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88599351"/>
        <w:docPartObj>
          <w:docPartGallery w:val="Cover Pages"/>
          <w:docPartUnique/>
        </w:docPartObj>
      </w:sdtPr>
      <w:sdtEndPr/>
      <w:sdtContent>
        <w:p w14:paraId="0779A37F" w14:textId="7E0DB74B" w:rsidR="0083012D" w:rsidRPr="00C932DE" w:rsidRDefault="0083012D">
          <w:pPr>
            <w:rPr>
              <w:rFonts w:ascii="Times New Roman" w:hAnsi="Times New Roman" w:cs="Times New Roman"/>
            </w:rPr>
          </w:pPr>
          <w:r w:rsidRPr="00C932DE">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41464E7" wp14:editId="2D904635">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19C071B" w14:textId="259BEC15" w:rsidR="00713E59" w:rsidRDefault="00713E59">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41464E7" id="Group 453" o:spid="_x0000_s1026" style="position:absolute;margin-left:193.95pt;margin-top:0;width:245.15pt;height:11in;z-index:-251657216;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">
                    <v:rect id="Rectangle 460" o:spid="_x0000_s1027"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019C071B" w14:textId="259BEC15" w:rsidR="00713E59" w:rsidRDefault="00713E59">
                            <w:pPr>
                              <w:pStyle w:val="NoSpacing"/>
                              <w:rPr>
                                <w:color w:val="FFFFFF" w:themeColor="background1"/>
                                <w:sz w:val="96"/>
                                <w:szCs w:val="96"/>
                              </w:rPr>
                            </w:pPr>
                          </w:p>
                        </w:txbxContent>
                      </v:textbox>
                    </v:rect>
                    <w10:wrap anchorx="page" anchory="page"/>
                  </v:group>
                </w:pict>
              </mc:Fallback>
            </mc:AlternateContent>
          </w:r>
        </w:p>
        <w:p w14:paraId="6B93CB69" w14:textId="4397DC91" w:rsidR="0083012D" w:rsidRPr="00C932DE" w:rsidRDefault="0083012D" w:rsidP="0083012D">
          <w:pPr>
            <w:jc w:val="right"/>
            <w:rPr>
              <w:rFonts w:ascii="Times New Roman" w:hAnsi="Times New Roman" w:cs="Times New Roman"/>
              <w:noProof/>
            </w:rPr>
          </w:pPr>
        </w:p>
        <w:p w14:paraId="3E62196D" w14:textId="1FE70BF5" w:rsidR="0083012D" w:rsidRPr="00C932DE" w:rsidRDefault="0083012D" w:rsidP="0083012D">
          <w:pPr>
            <w:jc w:val="right"/>
            <w:rPr>
              <w:rFonts w:ascii="Times New Roman" w:hAnsi="Times New Roman" w:cs="Times New Roman"/>
              <w:noProof/>
            </w:rPr>
          </w:pPr>
          <w:r w:rsidRPr="00C932DE">
            <w:rPr>
              <w:rFonts w:ascii="Times New Roman" w:hAnsi="Times New Roman" w:cs="Times New Roman"/>
              <w:noProof/>
            </w:rPr>
            <mc:AlternateContent>
              <mc:Choice Requires="wps">
                <w:drawing>
                  <wp:anchor distT="0" distB="0" distL="114300" distR="114300" simplePos="0" relativeHeight="251661312" behindDoc="0" locked="0" layoutInCell="0" allowOverlap="1" wp14:anchorId="59974D38" wp14:editId="6F75F40F">
                    <wp:simplePos x="0" y="0"/>
                    <wp:positionH relativeFrom="page">
                      <wp:posOffset>209550</wp:posOffset>
                    </wp:positionH>
                    <wp:positionV relativeFrom="page">
                      <wp:posOffset>1638300</wp:posOffset>
                    </wp:positionV>
                    <wp:extent cx="6970395" cy="1165225"/>
                    <wp:effectExtent l="0" t="0" r="15240" b="1587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1652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sdt>
                                <w:sdtPr>
                                  <w:rPr>
                                    <w:rFonts w:ascii="Times New Roman" w:hAnsi="Times New Roman" w:cs="Times New Roman"/>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6B979A6A" w14:textId="1D19FFE4" w:rsidR="00713E59" w:rsidRPr="00680D1B" w:rsidRDefault="00713E59" w:rsidP="0083012D">
                                    <w:pPr>
                                      <w:pStyle w:val="NoSpacing"/>
                                      <w:jc w:val="center"/>
                                      <w:rPr>
                                        <w:rFonts w:ascii="Times New Roman" w:hAnsi="Times New Roman" w:cs="Times New Roman"/>
                                        <w:sz w:val="72"/>
                                        <w:szCs w:val="72"/>
                                      </w:rPr>
                                    </w:pPr>
                                    <w:r w:rsidRPr="00680D1B">
                                      <w:rPr>
                                        <w:rFonts w:ascii="Times New Roman" w:hAnsi="Times New Roman" w:cs="Times New Roman"/>
                                        <w:sz w:val="56"/>
                                        <w:szCs w:val="56"/>
                                      </w:rPr>
                                      <w:t>Annual Performance Report                               (January</w:t>
                                    </w:r>
                                    <w:r w:rsidR="00C91DE3" w:rsidRPr="00680D1B">
                                      <w:rPr>
                                        <w:rFonts w:ascii="Times New Roman" w:hAnsi="Times New Roman" w:cs="Times New Roman"/>
                                        <w:sz w:val="56"/>
                                        <w:szCs w:val="56"/>
                                      </w:rPr>
                                      <w:t xml:space="preserve"> 1,</w:t>
                                    </w:r>
                                    <w:r w:rsidRPr="00680D1B">
                                      <w:rPr>
                                        <w:rFonts w:ascii="Times New Roman" w:hAnsi="Times New Roman" w:cs="Times New Roman"/>
                                        <w:sz w:val="56"/>
                                        <w:szCs w:val="56"/>
                                      </w:rPr>
                                      <w:t xml:space="preserve"> 202</w:t>
                                    </w:r>
                                    <w:r w:rsidR="00C91DE3" w:rsidRPr="00680D1B">
                                      <w:rPr>
                                        <w:rFonts w:ascii="Times New Roman" w:hAnsi="Times New Roman" w:cs="Times New Roman"/>
                                        <w:sz w:val="56"/>
                                        <w:szCs w:val="56"/>
                                      </w:rPr>
                                      <w:t>1</w:t>
                                    </w:r>
                                    <w:r w:rsidRPr="00680D1B">
                                      <w:rPr>
                                        <w:rFonts w:ascii="Times New Roman" w:hAnsi="Times New Roman" w:cs="Times New Roman"/>
                                        <w:sz w:val="56"/>
                                        <w:szCs w:val="56"/>
                                      </w:rPr>
                                      <w:t xml:space="preserve"> – December</w:t>
                                    </w:r>
                                    <w:r w:rsidR="00C91DE3" w:rsidRPr="00680D1B">
                                      <w:rPr>
                                        <w:rFonts w:ascii="Times New Roman" w:hAnsi="Times New Roman" w:cs="Times New Roman"/>
                                        <w:sz w:val="56"/>
                                        <w:szCs w:val="56"/>
                                      </w:rPr>
                                      <w:t xml:space="preserve"> 31,</w:t>
                                    </w:r>
                                    <w:r w:rsidRPr="00680D1B">
                                      <w:rPr>
                                        <w:rFonts w:ascii="Times New Roman" w:hAnsi="Times New Roman" w:cs="Times New Roman"/>
                                        <w:sz w:val="56"/>
                                        <w:szCs w:val="56"/>
                                      </w:rPr>
                                      <w:t xml:space="preserve"> 202</w:t>
                                    </w:r>
                                    <w:r w:rsidR="00C91DE3" w:rsidRPr="00680D1B">
                                      <w:rPr>
                                        <w:rFonts w:ascii="Times New Roman" w:hAnsi="Times New Roman" w:cs="Times New Roman"/>
                                        <w:sz w:val="56"/>
                                        <w:szCs w:val="56"/>
                                      </w:rPr>
                                      <w:t>1</w:t>
                                    </w:r>
                                    <w:r w:rsidRPr="00680D1B">
                                      <w:rPr>
                                        <w:rFonts w:ascii="Times New Roman" w:hAnsi="Times New Roman" w:cs="Times New Roman"/>
                                        <w:sz w:val="56"/>
                                        <w:szCs w:val="56"/>
                                      </w:rPr>
                                      <w:t>)</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59974D38" id="Rectangle 16" o:spid="_x0000_s1030" style="position:absolute;left:0;text-align:left;margin-left:16.5pt;margin-top:129pt;width:548.85pt;height:91.75pt;z-index:25166131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" o:allowincell="f" fillcolor="white [3201]" strokecolor="#4472c4 [3204]" strokeweight="1pt">
                    <v:textbox inset="14.4pt,,14.4pt">
                      <w:txbxContent>
                        <w:sdt>
                          <w:sdtPr>
                            <w:rPr>
                              <w:rFonts w:ascii="Times New Roman" w:hAnsi="Times New Roman" w:cs="Times New Roman"/>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6B979A6A" w14:textId="1D19FFE4" w:rsidR="00713E59" w:rsidRPr="00680D1B" w:rsidRDefault="00713E59" w:rsidP="0083012D">
                              <w:pPr>
                                <w:pStyle w:val="NoSpacing"/>
                                <w:jc w:val="center"/>
                                <w:rPr>
                                  <w:rFonts w:ascii="Times New Roman" w:hAnsi="Times New Roman" w:cs="Times New Roman"/>
                                  <w:sz w:val="72"/>
                                  <w:szCs w:val="72"/>
                                </w:rPr>
                              </w:pPr>
                              <w:r w:rsidRPr="00680D1B">
                                <w:rPr>
                                  <w:rFonts w:ascii="Times New Roman" w:hAnsi="Times New Roman" w:cs="Times New Roman"/>
                                  <w:sz w:val="56"/>
                                  <w:szCs w:val="56"/>
                                </w:rPr>
                                <w:t>Annual Performance Report                               (January</w:t>
                              </w:r>
                              <w:r w:rsidR="00C91DE3" w:rsidRPr="00680D1B">
                                <w:rPr>
                                  <w:rFonts w:ascii="Times New Roman" w:hAnsi="Times New Roman" w:cs="Times New Roman"/>
                                  <w:sz w:val="56"/>
                                  <w:szCs w:val="56"/>
                                </w:rPr>
                                <w:t xml:space="preserve"> 1,</w:t>
                              </w:r>
                              <w:r w:rsidRPr="00680D1B">
                                <w:rPr>
                                  <w:rFonts w:ascii="Times New Roman" w:hAnsi="Times New Roman" w:cs="Times New Roman"/>
                                  <w:sz w:val="56"/>
                                  <w:szCs w:val="56"/>
                                </w:rPr>
                                <w:t xml:space="preserve"> 202</w:t>
                              </w:r>
                              <w:r w:rsidR="00C91DE3" w:rsidRPr="00680D1B">
                                <w:rPr>
                                  <w:rFonts w:ascii="Times New Roman" w:hAnsi="Times New Roman" w:cs="Times New Roman"/>
                                  <w:sz w:val="56"/>
                                  <w:szCs w:val="56"/>
                                </w:rPr>
                                <w:t>1</w:t>
                              </w:r>
                              <w:r w:rsidRPr="00680D1B">
                                <w:rPr>
                                  <w:rFonts w:ascii="Times New Roman" w:hAnsi="Times New Roman" w:cs="Times New Roman"/>
                                  <w:sz w:val="56"/>
                                  <w:szCs w:val="56"/>
                                </w:rPr>
                                <w:t xml:space="preserve"> – December</w:t>
                              </w:r>
                              <w:r w:rsidR="00C91DE3" w:rsidRPr="00680D1B">
                                <w:rPr>
                                  <w:rFonts w:ascii="Times New Roman" w:hAnsi="Times New Roman" w:cs="Times New Roman"/>
                                  <w:sz w:val="56"/>
                                  <w:szCs w:val="56"/>
                                </w:rPr>
                                <w:t xml:space="preserve"> 31,</w:t>
                              </w:r>
                              <w:r w:rsidRPr="00680D1B">
                                <w:rPr>
                                  <w:rFonts w:ascii="Times New Roman" w:hAnsi="Times New Roman" w:cs="Times New Roman"/>
                                  <w:sz w:val="56"/>
                                  <w:szCs w:val="56"/>
                                </w:rPr>
                                <w:t xml:space="preserve"> 202</w:t>
                              </w:r>
                              <w:r w:rsidR="00C91DE3" w:rsidRPr="00680D1B">
                                <w:rPr>
                                  <w:rFonts w:ascii="Times New Roman" w:hAnsi="Times New Roman" w:cs="Times New Roman"/>
                                  <w:sz w:val="56"/>
                                  <w:szCs w:val="56"/>
                                </w:rPr>
                                <w:t>1</w:t>
                              </w:r>
                              <w:r w:rsidRPr="00680D1B">
                                <w:rPr>
                                  <w:rFonts w:ascii="Times New Roman" w:hAnsi="Times New Roman" w:cs="Times New Roman"/>
                                  <w:sz w:val="56"/>
                                  <w:szCs w:val="56"/>
                                </w:rPr>
                                <w:t>)</w:t>
                              </w:r>
                            </w:p>
                          </w:sdtContent>
                        </w:sdt>
                      </w:txbxContent>
                    </v:textbox>
                    <w10:wrap anchorx="page" anchory="page"/>
                  </v:rect>
                </w:pict>
              </mc:Fallback>
            </mc:AlternateContent>
          </w:r>
        </w:p>
        <w:p w14:paraId="5720FA63" w14:textId="17985E47" w:rsidR="0083012D" w:rsidRPr="00C932DE" w:rsidRDefault="0083012D" w:rsidP="0083012D">
          <w:pPr>
            <w:jc w:val="right"/>
            <w:rPr>
              <w:rFonts w:ascii="Times New Roman" w:hAnsi="Times New Roman" w:cs="Times New Roman"/>
              <w:noProof/>
            </w:rPr>
          </w:pPr>
        </w:p>
        <w:p w14:paraId="578AEEEE" w14:textId="69F6F1BC" w:rsidR="0083012D" w:rsidRPr="00C932DE" w:rsidRDefault="0083012D" w:rsidP="0083012D">
          <w:pPr>
            <w:jc w:val="right"/>
            <w:rPr>
              <w:rFonts w:ascii="Times New Roman" w:hAnsi="Times New Roman" w:cs="Times New Roman"/>
              <w:noProof/>
            </w:rPr>
          </w:pPr>
        </w:p>
        <w:p w14:paraId="10154265" w14:textId="1A71EEE8" w:rsidR="0083012D" w:rsidRPr="00C932DE" w:rsidRDefault="0083012D" w:rsidP="0083012D">
          <w:pPr>
            <w:jc w:val="right"/>
            <w:rPr>
              <w:rFonts w:ascii="Times New Roman" w:hAnsi="Times New Roman" w:cs="Times New Roman"/>
              <w:noProof/>
            </w:rPr>
          </w:pPr>
        </w:p>
        <w:p w14:paraId="2A1088BF" w14:textId="77777777" w:rsidR="0083012D" w:rsidRPr="00C932DE" w:rsidRDefault="0083012D" w:rsidP="0083012D">
          <w:pPr>
            <w:jc w:val="right"/>
            <w:rPr>
              <w:rFonts w:ascii="Times New Roman" w:hAnsi="Times New Roman" w:cs="Times New Roman"/>
              <w:noProof/>
            </w:rPr>
          </w:pPr>
        </w:p>
        <w:p w14:paraId="7DBBF4D0" w14:textId="2E520E33" w:rsidR="00680D1B" w:rsidRDefault="00680D1B" w:rsidP="00680D1B">
          <w:pPr>
            <w:jc w:val="center"/>
            <w:rPr>
              <w:rFonts w:ascii="Times New Roman" w:hAnsi="Times New Roman" w:cs="Times New Roman"/>
            </w:rPr>
          </w:pPr>
        </w:p>
        <w:p w14:paraId="1CF77DD1" w14:textId="5DA272BF" w:rsidR="00680D1B" w:rsidRDefault="00680D1B" w:rsidP="00680D1B">
          <w:pPr>
            <w:jc w:val="center"/>
            <w:rPr>
              <w:rFonts w:ascii="Times New Roman" w:hAnsi="Times New Roman" w:cs="Times New Roman"/>
            </w:rPr>
          </w:pPr>
        </w:p>
        <w:p w14:paraId="3C18EF97" w14:textId="23AC4468" w:rsidR="00680D1B" w:rsidRDefault="00680D1B" w:rsidP="00680D1B">
          <w:pPr>
            <w:jc w:val="center"/>
            <w:rPr>
              <w:rFonts w:ascii="Times New Roman" w:hAnsi="Times New Roman" w:cs="Times New Roman"/>
            </w:rPr>
          </w:pPr>
        </w:p>
        <w:p w14:paraId="22C90760" w14:textId="77777777" w:rsidR="00680D1B" w:rsidRDefault="00680D1B" w:rsidP="00680D1B">
          <w:pPr>
            <w:jc w:val="center"/>
            <w:rPr>
              <w:rFonts w:ascii="Times New Roman" w:hAnsi="Times New Roman" w:cs="Times New Roman"/>
            </w:rPr>
          </w:pPr>
        </w:p>
        <w:p w14:paraId="0EE9F3FD" w14:textId="28D5D4D1" w:rsidR="00680D1B" w:rsidRDefault="00680D1B" w:rsidP="00680D1B">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0" distR="0" wp14:anchorId="1B07FDCD" wp14:editId="6F2491B1">
                <wp:extent cx="1533525" cy="1514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211" cy="1517128"/>
                        </a:xfrm>
                        <a:prstGeom prst="rect">
                          <a:avLst/>
                        </a:prstGeom>
                        <a:noFill/>
                        <a:ln>
                          <a:noFill/>
                        </a:ln>
                      </pic:spPr>
                    </pic:pic>
                  </a:graphicData>
                </a:graphic>
              </wp:inline>
            </w:drawing>
          </w:r>
        </w:p>
        <w:p w14:paraId="2F4FAC6E" w14:textId="77777777" w:rsidR="00680D1B" w:rsidRDefault="00680D1B" w:rsidP="00680D1B">
          <w:pPr>
            <w:jc w:val="center"/>
            <w:rPr>
              <w:rFonts w:ascii="Times New Roman" w:hAnsi="Times New Roman" w:cs="Times New Roman"/>
            </w:rPr>
          </w:pPr>
        </w:p>
        <w:p w14:paraId="18A2B22D" w14:textId="77777777" w:rsidR="00680D1B" w:rsidRDefault="00680D1B" w:rsidP="00680D1B">
          <w:pPr>
            <w:jc w:val="center"/>
            <w:rPr>
              <w:rFonts w:ascii="Times New Roman" w:hAnsi="Times New Roman" w:cs="Times New Roman"/>
            </w:rPr>
          </w:pPr>
        </w:p>
        <w:p w14:paraId="6CCCAA7C" w14:textId="5621FD0E" w:rsidR="0083012D" w:rsidRPr="00C932DE" w:rsidRDefault="0083012D" w:rsidP="00680D1B">
          <w:pPr>
            <w:jc w:val="center"/>
            <w:rPr>
              <w:rFonts w:ascii="Times New Roman" w:hAnsi="Times New Roman" w:cs="Times New Roman"/>
            </w:rPr>
          </w:pPr>
          <w:r w:rsidRPr="00C932DE">
            <w:rPr>
              <w:rFonts w:ascii="Times New Roman" w:hAnsi="Times New Roman" w:cs="Times New Roman"/>
            </w:rPr>
            <w:br w:type="page"/>
          </w:r>
        </w:p>
      </w:sdtContent>
    </w:sdt>
    <w:p w14:paraId="1B9CA0EA" w14:textId="3484FC37" w:rsidR="00155B8E" w:rsidRPr="00BE0B12" w:rsidRDefault="00483035" w:rsidP="00B20F52">
      <w:pPr>
        <w:pStyle w:val="Heading1"/>
        <w:rPr>
          <w:rFonts w:ascii="Times New Roman" w:hAnsi="Times New Roman" w:cs="Times New Roman"/>
          <w:b/>
          <w:bCs/>
          <w:color w:val="auto"/>
          <w:sz w:val="28"/>
          <w:szCs w:val="28"/>
        </w:rPr>
      </w:pPr>
      <w:bookmarkStart w:id="0" w:name="_Toc98239473"/>
      <w:r w:rsidRPr="00BE0B12">
        <w:rPr>
          <w:rFonts w:ascii="Times New Roman" w:hAnsi="Times New Roman" w:cs="Times New Roman"/>
          <w:b/>
          <w:bCs/>
          <w:color w:val="auto"/>
          <w:sz w:val="28"/>
          <w:szCs w:val="28"/>
        </w:rPr>
        <w:lastRenderedPageBreak/>
        <w:t>Executive Summary</w:t>
      </w:r>
      <w:bookmarkEnd w:id="0"/>
    </w:p>
    <w:p w14:paraId="5C9DB2C4" w14:textId="18B6B53F" w:rsidR="00483035" w:rsidRPr="00C932DE" w:rsidRDefault="00483035" w:rsidP="0083012D">
      <w:pPr>
        <w:spacing w:line="360" w:lineRule="auto"/>
        <w:jc w:val="both"/>
        <w:rPr>
          <w:rFonts w:ascii="Times New Roman" w:hAnsi="Times New Roman" w:cs="Times New Roman"/>
        </w:rPr>
      </w:pPr>
    </w:p>
    <w:p w14:paraId="3F044251" w14:textId="3EE32C41" w:rsidR="00526135" w:rsidRPr="00C932DE" w:rsidRDefault="00526135" w:rsidP="0083012D">
      <w:pPr>
        <w:spacing w:line="360" w:lineRule="auto"/>
        <w:jc w:val="both"/>
        <w:rPr>
          <w:rFonts w:ascii="Times New Roman" w:hAnsi="Times New Roman" w:cs="Times New Roman"/>
        </w:rPr>
      </w:pPr>
      <w:r w:rsidRPr="00C932DE">
        <w:rPr>
          <w:rFonts w:ascii="Times New Roman" w:hAnsi="Times New Roman" w:cs="Times New Roman"/>
        </w:rPr>
        <w:t>Progynist is an indigenous ‘pro-women’ civil society organization established in April, 1997. Since</w:t>
      </w:r>
      <w:r w:rsidRPr="00C932DE">
        <w:rPr>
          <w:rFonts w:ascii="Times New Roman" w:hAnsi="Times New Roman" w:cs="Times New Roman"/>
        </w:rPr>
        <w:br/>
        <w:t>then, it has been committed to making a positive difference in the lives of Women and Children</w:t>
      </w:r>
      <w:r w:rsidR="0083012D" w:rsidRPr="00C932DE">
        <w:rPr>
          <w:rFonts w:ascii="Times New Roman" w:hAnsi="Times New Roman" w:cs="Times New Roman"/>
        </w:rPr>
        <w:t>.</w:t>
      </w:r>
    </w:p>
    <w:p w14:paraId="14BA5825" w14:textId="79703D44" w:rsidR="008161D6" w:rsidRDefault="00526135" w:rsidP="0083012D">
      <w:pPr>
        <w:spacing w:line="360" w:lineRule="auto"/>
        <w:jc w:val="both"/>
        <w:rPr>
          <w:rFonts w:ascii="Times New Roman" w:hAnsi="Times New Roman" w:cs="Times New Roman"/>
          <w:color w:val="000000"/>
          <w:shd w:val="clear" w:color="auto" w:fill="FFFFFF"/>
        </w:rPr>
      </w:pPr>
      <w:r w:rsidRPr="00C932DE">
        <w:rPr>
          <w:rStyle w:val="hiddenspellerror"/>
          <w:rFonts w:ascii="Times New Roman" w:hAnsi="Times New Roman" w:cs="Times New Roman"/>
          <w:color w:val="000000"/>
          <w:shd w:val="clear" w:color="auto" w:fill="FFFFFF"/>
        </w:rPr>
        <w:t>Progynist</w:t>
      </w:r>
      <w:r w:rsidR="00070D83">
        <w:rPr>
          <w:rFonts w:ascii="Times New Roman" w:hAnsi="Times New Roman" w:cs="Times New Roman"/>
          <w:color w:val="000000"/>
          <w:shd w:val="clear" w:color="auto" w:fill="FFFFFF"/>
        </w:rPr>
        <w:t xml:space="preserve"> </w:t>
      </w:r>
      <w:r w:rsidRPr="00C932DE">
        <w:rPr>
          <w:rFonts w:ascii="Times New Roman" w:hAnsi="Times New Roman" w:cs="Times New Roman"/>
          <w:color w:val="000000"/>
          <w:shd w:val="clear" w:color="auto" w:fill="FFFFFF"/>
        </w:rPr>
        <w:t xml:space="preserve">has </w:t>
      </w:r>
      <w:r w:rsidR="00A202CB" w:rsidRPr="00C932DE">
        <w:rPr>
          <w:rFonts w:ascii="Times New Roman" w:hAnsi="Times New Roman" w:cs="Times New Roman"/>
          <w:color w:val="000000"/>
          <w:shd w:val="clear" w:color="auto" w:fill="FFFFFF"/>
        </w:rPr>
        <w:t>been making</w:t>
      </w:r>
      <w:r w:rsidRPr="00C932DE">
        <w:rPr>
          <w:rFonts w:ascii="Times New Roman" w:hAnsi="Times New Roman" w:cs="Times New Roman"/>
          <w:color w:val="000000"/>
          <w:shd w:val="clear" w:color="auto" w:fill="FFFFFF"/>
        </w:rPr>
        <w:t xml:space="preserve"> excellent strides towards combatting gender-based violence with sexual violence prevention interventions and several awareness campaigns. It continually made efforts to strengthen the capacity, collaboration, and commitment of others to increase gender equality. It made primary duty bearers at the forefront of gender and gender-based violence interventions. Implementation strategies </w:t>
      </w:r>
      <w:r w:rsidR="00C932DE">
        <w:rPr>
          <w:rFonts w:ascii="Times New Roman" w:hAnsi="Times New Roman" w:cs="Times New Roman"/>
          <w:color w:val="000000"/>
          <w:shd w:val="clear" w:color="auto" w:fill="FFFFFF"/>
        </w:rPr>
        <w:t>are continually</w:t>
      </w:r>
      <w:r w:rsidRPr="00C932DE">
        <w:rPr>
          <w:rFonts w:ascii="Times New Roman" w:hAnsi="Times New Roman" w:cs="Times New Roman"/>
          <w:color w:val="000000"/>
          <w:shd w:val="clear" w:color="auto" w:fill="FFFFFF"/>
        </w:rPr>
        <w:t xml:space="preserve"> re-designed to mitigate the effects of the </w:t>
      </w:r>
      <w:r w:rsidRPr="00C932DE">
        <w:rPr>
          <w:rStyle w:val="hiddenspellerror"/>
          <w:rFonts w:ascii="Times New Roman" w:hAnsi="Times New Roman" w:cs="Times New Roman"/>
          <w:color w:val="000000"/>
          <w:shd w:val="clear" w:color="auto" w:fill="FFFFFF"/>
        </w:rPr>
        <w:t>COVID-19</w:t>
      </w:r>
      <w:r w:rsidRPr="00C932DE">
        <w:rPr>
          <w:rFonts w:ascii="Times New Roman" w:hAnsi="Times New Roman" w:cs="Times New Roman"/>
          <w:color w:val="000000"/>
          <w:shd w:val="clear" w:color="auto" w:fill="FFFFFF"/>
        </w:rPr>
        <w:t> pandemic.</w:t>
      </w:r>
      <w:r w:rsidR="00410D86">
        <w:rPr>
          <w:rFonts w:ascii="Times New Roman" w:hAnsi="Times New Roman" w:cs="Times New Roman"/>
          <w:color w:val="000000"/>
          <w:shd w:val="clear" w:color="auto" w:fill="FFFFFF"/>
        </w:rPr>
        <w:t xml:space="preserve"> </w:t>
      </w:r>
    </w:p>
    <w:p w14:paraId="3DEA8209" w14:textId="4D26DAC9" w:rsidR="00B20F52" w:rsidRPr="00070D83" w:rsidRDefault="00E5122D" w:rsidP="008161D6">
      <w:pPr>
        <w:spacing w:line="36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Progynist’s programs in the year 202</w:t>
      </w:r>
      <w:r w:rsidR="00070D83">
        <w:rPr>
          <w:rFonts w:ascii="Times New Roman" w:hAnsi="Times New Roman" w:cs="Times New Roman"/>
          <w:color w:val="000000"/>
          <w:shd w:val="clear" w:color="auto" w:fill="FFFFFF"/>
        </w:rPr>
        <w:t>1</w:t>
      </w:r>
      <w:r>
        <w:rPr>
          <w:rFonts w:ascii="Times New Roman" w:hAnsi="Times New Roman" w:cs="Times New Roman"/>
          <w:color w:val="000000"/>
          <w:shd w:val="clear" w:color="auto" w:fill="FFFFFF"/>
        </w:rPr>
        <w:t xml:space="preserve"> brought a t</w:t>
      </w:r>
      <w:r w:rsidR="006163CF">
        <w:rPr>
          <w:rFonts w:ascii="Times New Roman" w:hAnsi="Times New Roman" w:cs="Times New Roman"/>
          <w:color w:val="000000"/>
          <w:shd w:val="clear" w:color="auto" w:fill="FFFFFF"/>
        </w:rPr>
        <w:t>ried and tested</w:t>
      </w:r>
      <w:r>
        <w:rPr>
          <w:rFonts w:ascii="Times New Roman" w:hAnsi="Times New Roman" w:cs="Times New Roman"/>
          <w:color w:val="000000"/>
          <w:shd w:val="clear" w:color="auto" w:fill="FFFFFF"/>
        </w:rPr>
        <w:t xml:space="preserve"> </w:t>
      </w:r>
      <w:r w:rsidRPr="00E5122D">
        <w:rPr>
          <w:rFonts w:ascii="Times New Roman" w:hAnsi="Times New Roman" w:cs="Times New Roman"/>
          <w:color w:val="000000"/>
          <w:shd w:val="clear" w:color="auto" w:fill="FFFFFF"/>
        </w:rPr>
        <w:t>community-based HIV services</w:t>
      </w:r>
      <w:r>
        <w:rPr>
          <w:rFonts w:ascii="Times New Roman" w:hAnsi="Times New Roman" w:cs="Times New Roman"/>
          <w:color w:val="000000"/>
          <w:shd w:val="clear" w:color="auto" w:fill="FFFFFF"/>
        </w:rPr>
        <w:t xml:space="preserve"> approach </w:t>
      </w:r>
      <w:r w:rsidRPr="00E5122D">
        <w:rPr>
          <w:rFonts w:ascii="Times New Roman" w:hAnsi="Times New Roman" w:cs="Times New Roman"/>
          <w:color w:val="000000"/>
          <w:shd w:val="clear" w:color="auto" w:fill="FFFFFF"/>
        </w:rPr>
        <w:t>through partnership with local authorities</w:t>
      </w:r>
      <w:r>
        <w:rPr>
          <w:rFonts w:ascii="Times New Roman" w:hAnsi="Times New Roman" w:cs="Times New Roman"/>
          <w:color w:val="000000"/>
          <w:shd w:val="clear" w:color="auto" w:fill="FFFFFF"/>
        </w:rPr>
        <w:t xml:space="preserve"> by mobilizing </w:t>
      </w:r>
      <w:r w:rsidRPr="00E5122D">
        <w:rPr>
          <w:rFonts w:ascii="Times New Roman" w:hAnsi="Times New Roman" w:cs="Times New Roman"/>
          <w:color w:val="000000"/>
          <w:shd w:val="clear" w:color="auto" w:fill="FFFFFF"/>
        </w:rPr>
        <w:t>community resource</w:t>
      </w:r>
      <w:r>
        <w:rPr>
          <w:rFonts w:ascii="Times New Roman" w:hAnsi="Times New Roman" w:cs="Times New Roman"/>
          <w:color w:val="000000"/>
          <w:shd w:val="clear" w:color="auto" w:fill="FFFFFF"/>
        </w:rPr>
        <w:t xml:space="preserve">s to </w:t>
      </w:r>
      <w:r w:rsidRPr="00E5122D">
        <w:rPr>
          <w:rFonts w:ascii="Times New Roman" w:hAnsi="Times New Roman" w:cs="Times New Roman"/>
          <w:color w:val="000000"/>
          <w:shd w:val="clear" w:color="auto" w:fill="FFFFFF"/>
        </w:rPr>
        <w:t xml:space="preserve">improve the lives of </w:t>
      </w:r>
      <w:r>
        <w:rPr>
          <w:rFonts w:ascii="Times New Roman" w:hAnsi="Times New Roman" w:cs="Times New Roman"/>
          <w:color w:val="000000"/>
          <w:shd w:val="clear" w:color="auto" w:fill="FFFFFF"/>
        </w:rPr>
        <w:t>HIV affected</w:t>
      </w:r>
      <w:r w:rsidRPr="00E5122D">
        <w:rPr>
          <w:rFonts w:ascii="Times New Roman" w:hAnsi="Times New Roman" w:cs="Times New Roman"/>
          <w:color w:val="000000"/>
          <w:shd w:val="clear" w:color="auto" w:fill="FFFFFF"/>
        </w:rPr>
        <w:t xml:space="preserve"> orphan and vulnerable children</w:t>
      </w:r>
      <w:r>
        <w:rPr>
          <w:rFonts w:ascii="Times New Roman" w:hAnsi="Times New Roman" w:cs="Times New Roman"/>
          <w:color w:val="000000"/>
          <w:shd w:val="clear" w:color="auto" w:fill="FFFFFF"/>
        </w:rPr>
        <w:t xml:space="preserve"> and their adult care givers. In turn it is working towards to </w:t>
      </w:r>
      <w:r w:rsidRPr="00E5122D">
        <w:rPr>
          <w:rFonts w:ascii="Times New Roman" w:hAnsi="Times New Roman" w:cs="Times New Roman"/>
          <w:color w:val="000000"/>
          <w:shd w:val="clear" w:color="auto" w:fill="FFFFFF"/>
        </w:rPr>
        <w:t xml:space="preserve">the attainment of HIV epidemic control </w:t>
      </w:r>
      <w:r>
        <w:rPr>
          <w:rFonts w:ascii="Times New Roman" w:hAnsi="Times New Roman" w:cs="Times New Roman"/>
          <w:color w:val="000000"/>
          <w:shd w:val="clear" w:color="auto" w:fill="FFFFFF"/>
        </w:rPr>
        <w:t xml:space="preserve">within the four towns in SNNPR. Progynist has also been working towards the </w:t>
      </w:r>
      <w:r w:rsidRPr="00E5122D">
        <w:rPr>
          <w:rFonts w:ascii="Times New Roman" w:hAnsi="Times New Roman" w:cs="Times New Roman"/>
          <w:color w:val="000000"/>
          <w:shd w:val="clear" w:color="auto" w:fill="FFFFFF"/>
        </w:rPr>
        <w:t>enhance</w:t>
      </w:r>
      <w:r>
        <w:rPr>
          <w:rFonts w:ascii="Times New Roman" w:hAnsi="Times New Roman" w:cs="Times New Roman"/>
          <w:color w:val="000000"/>
          <w:shd w:val="clear" w:color="auto" w:fill="FFFFFF"/>
        </w:rPr>
        <w:t>ment</w:t>
      </w:r>
      <w:r w:rsidRPr="00E5122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of </w:t>
      </w:r>
      <w:r w:rsidRPr="00E5122D">
        <w:rPr>
          <w:rFonts w:ascii="Times New Roman" w:hAnsi="Times New Roman" w:cs="Times New Roman"/>
          <w:color w:val="000000"/>
          <w:shd w:val="clear" w:color="auto" w:fill="FFFFFF"/>
        </w:rPr>
        <w:t>the response of communities to violations of rights of women and girls</w:t>
      </w:r>
      <w:r>
        <w:rPr>
          <w:rFonts w:ascii="Times New Roman" w:hAnsi="Times New Roman" w:cs="Times New Roman"/>
          <w:color w:val="000000"/>
          <w:shd w:val="clear" w:color="auto" w:fill="FFFFFF"/>
        </w:rPr>
        <w:t xml:space="preserve"> by especially addressing gender-based violence.</w:t>
      </w:r>
      <w:r w:rsidR="00483035" w:rsidRPr="00C932DE">
        <w:rPr>
          <w:rFonts w:ascii="Times New Roman" w:hAnsi="Times New Roman" w:cs="Times New Roman"/>
        </w:rPr>
        <w:br w:type="page"/>
      </w:r>
    </w:p>
    <w:sdt>
      <w:sdtPr>
        <w:rPr>
          <w:rFonts w:ascii="Times New Roman" w:eastAsiaTheme="minorHAnsi" w:hAnsi="Times New Roman" w:cs="Times New Roman"/>
          <w:color w:val="auto"/>
          <w:sz w:val="22"/>
          <w:szCs w:val="22"/>
        </w:rPr>
        <w:id w:val="735282207"/>
        <w:docPartObj>
          <w:docPartGallery w:val="Table of Contents"/>
          <w:docPartUnique/>
        </w:docPartObj>
      </w:sdtPr>
      <w:sdtEndPr>
        <w:rPr>
          <w:noProof/>
        </w:rPr>
      </w:sdtEndPr>
      <w:sdtContent>
        <w:p w14:paraId="688B731A" w14:textId="5CC4C7C4" w:rsidR="00B20F52" w:rsidRPr="00C620C4" w:rsidRDefault="00B20F52" w:rsidP="00CC77A9">
          <w:pPr>
            <w:pStyle w:val="TOCHeading"/>
            <w:tabs>
              <w:tab w:val="center" w:pos="5040"/>
            </w:tabs>
            <w:spacing w:line="360" w:lineRule="auto"/>
            <w:rPr>
              <w:rFonts w:ascii="Times New Roman" w:hAnsi="Times New Roman" w:cs="Times New Roman"/>
              <w:sz w:val="28"/>
              <w:szCs w:val="28"/>
            </w:rPr>
          </w:pPr>
          <w:r w:rsidRPr="00C620C4">
            <w:rPr>
              <w:rFonts w:ascii="Times New Roman" w:hAnsi="Times New Roman" w:cs="Times New Roman"/>
              <w:b/>
              <w:bCs/>
              <w:sz w:val="28"/>
              <w:szCs w:val="28"/>
            </w:rPr>
            <w:t>Table of Contents</w:t>
          </w:r>
          <w:r w:rsidR="00CC77A9" w:rsidRPr="00C620C4">
            <w:rPr>
              <w:rFonts w:ascii="Times New Roman" w:hAnsi="Times New Roman" w:cs="Times New Roman"/>
              <w:sz w:val="28"/>
              <w:szCs w:val="28"/>
            </w:rPr>
            <w:tab/>
          </w:r>
        </w:p>
        <w:p w14:paraId="10D9C547" w14:textId="2BE90AB9" w:rsidR="00170C19" w:rsidRDefault="00B20F52">
          <w:pPr>
            <w:pStyle w:val="TOC1"/>
            <w:rPr>
              <w:rFonts w:asciiTheme="minorHAnsi" w:eastAsiaTheme="minorEastAsia" w:hAnsiTheme="minorHAnsi" w:cstheme="minorBidi"/>
              <w:b w:val="0"/>
              <w:bCs w:val="0"/>
            </w:rPr>
          </w:pPr>
          <w:r w:rsidRPr="00C620C4">
            <w:rPr>
              <w:b w:val="0"/>
              <w:bCs w:val="0"/>
              <w:noProof w:val="0"/>
            </w:rPr>
            <w:fldChar w:fldCharType="begin"/>
          </w:r>
          <w:r w:rsidRPr="00C620C4">
            <w:rPr>
              <w:b w:val="0"/>
              <w:bCs w:val="0"/>
            </w:rPr>
            <w:instrText xml:space="preserve"> TOC \o "1-3" \h \z \u </w:instrText>
          </w:r>
          <w:r w:rsidRPr="00C620C4">
            <w:rPr>
              <w:b w:val="0"/>
              <w:bCs w:val="0"/>
              <w:noProof w:val="0"/>
            </w:rPr>
            <w:fldChar w:fldCharType="separate"/>
          </w:r>
          <w:hyperlink w:anchor="_Toc98239473" w:history="1">
            <w:r w:rsidR="00170C19" w:rsidRPr="00EA1DCF">
              <w:rPr>
                <w:rStyle w:val="Hyperlink"/>
              </w:rPr>
              <w:t>Executive Summary</w:t>
            </w:r>
            <w:r w:rsidR="00170C19">
              <w:rPr>
                <w:webHidden/>
              </w:rPr>
              <w:tab/>
            </w:r>
            <w:r w:rsidR="00170C19">
              <w:rPr>
                <w:webHidden/>
              </w:rPr>
              <w:fldChar w:fldCharType="begin"/>
            </w:r>
            <w:r w:rsidR="00170C19">
              <w:rPr>
                <w:webHidden/>
              </w:rPr>
              <w:instrText xml:space="preserve"> PAGEREF _Toc98239473 \h </w:instrText>
            </w:r>
            <w:r w:rsidR="00170C19">
              <w:rPr>
                <w:webHidden/>
              </w:rPr>
            </w:r>
            <w:r w:rsidR="00170C19">
              <w:rPr>
                <w:webHidden/>
              </w:rPr>
              <w:fldChar w:fldCharType="separate"/>
            </w:r>
            <w:r w:rsidR="00170C19">
              <w:rPr>
                <w:webHidden/>
              </w:rPr>
              <w:t>1</w:t>
            </w:r>
            <w:r w:rsidR="00170C19">
              <w:rPr>
                <w:webHidden/>
              </w:rPr>
              <w:fldChar w:fldCharType="end"/>
            </w:r>
          </w:hyperlink>
        </w:p>
        <w:p w14:paraId="0D71E606" w14:textId="6D3C6D89" w:rsidR="00170C19" w:rsidRDefault="00170C19">
          <w:pPr>
            <w:pStyle w:val="TOC1"/>
            <w:rPr>
              <w:rFonts w:asciiTheme="minorHAnsi" w:eastAsiaTheme="minorEastAsia" w:hAnsiTheme="minorHAnsi" w:cstheme="minorBidi"/>
              <w:b w:val="0"/>
              <w:bCs w:val="0"/>
            </w:rPr>
          </w:pPr>
          <w:hyperlink w:anchor="_Toc98239474" w:history="1">
            <w:r w:rsidRPr="00EA1DCF">
              <w:rPr>
                <w:rStyle w:val="Hyperlink"/>
              </w:rPr>
              <w:t>Acronyms</w:t>
            </w:r>
            <w:r>
              <w:rPr>
                <w:webHidden/>
              </w:rPr>
              <w:tab/>
            </w:r>
            <w:r>
              <w:rPr>
                <w:webHidden/>
              </w:rPr>
              <w:fldChar w:fldCharType="begin"/>
            </w:r>
            <w:r>
              <w:rPr>
                <w:webHidden/>
              </w:rPr>
              <w:instrText xml:space="preserve"> PAGEREF _Toc98239474 \h </w:instrText>
            </w:r>
            <w:r>
              <w:rPr>
                <w:webHidden/>
              </w:rPr>
            </w:r>
            <w:r>
              <w:rPr>
                <w:webHidden/>
              </w:rPr>
              <w:fldChar w:fldCharType="separate"/>
            </w:r>
            <w:r>
              <w:rPr>
                <w:webHidden/>
              </w:rPr>
              <w:t>2</w:t>
            </w:r>
            <w:r>
              <w:rPr>
                <w:webHidden/>
              </w:rPr>
              <w:fldChar w:fldCharType="end"/>
            </w:r>
          </w:hyperlink>
        </w:p>
        <w:p w14:paraId="6592349E" w14:textId="261B829E" w:rsidR="00170C19" w:rsidRDefault="00170C19">
          <w:pPr>
            <w:pStyle w:val="TOC1"/>
            <w:rPr>
              <w:rFonts w:asciiTheme="minorHAnsi" w:eastAsiaTheme="minorEastAsia" w:hAnsiTheme="minorHAnsi" w:cstheme="minorBidi"/>
              <w:b w:val="0"/>
              <w:bCs w:val="0"/>
            </w:rPr>
          </w:pPr>
          <w:hyperlink w:anchor="_Toc98239475" w:history="1">
            <w:r w:rsidRPr="00EA1DCF">
              <w:rPr>
                <w:rStyle w:val="Hyperlink"/>
              </w:rPr>
              <w:t>Performance in the year 2020 (January 1, 2021 – December 31, 2021)</w:t>
            </w:r>
            <w:r>
              <w:rPr>
                <w:webHidden/>
              </w:rPr>
              <w:tab/>
            </w:r>
            <w:r>
              <w:rPr>
                <w:webHidden/>
              </w:rPr>
              <w:fldChar w:fldCharType="begin"/>
            </w:r>
            <w:r>
              <w:rPr>
                <w:webHidden/>
              </w:rPr>
              <w:instrText xml:space="preserve"> PAGEREF _Toc98239475 \h </w:instrText>
            </w:r>
            <w:r>
              <w:rPr>
                <w:webHidden/>
              </w:rPr>
            </w:r>
            <w:r>
              <w:rPr>
                <w:webHidden/>
              </w:rPr>
              <w:fldChar w:fldCharType="separate"/>
            </w:r>
            <w:r>
              <w:rPr>
                <w:webHidden/>
              </w:rPr>
              <w:t>4</w:t>
            </w:r>
            <w:r>
              <w:rPr>
                <w:webHidden/>
              </w:rPr>
              <w:fldChar w:fldCharType="end"/>
            </w:r>
          </w:hyperlink>
        </w:p>
        <w:p w14:paraId="34F97355" w14:textId="1A5AF006" w:rsidR="00170C19" w:rsidRDefault="00170C19">
          <w:pPr>
            <w:pStyle w:val="TOC1"/>
            <w:rPr>
              <w:rFonts w:asciiTheme="minorHAnsi" w:eastAsiaTheme="minorEastAsia" w:hAnsiTheme="minorHAnsi" w:cstheme="minorBidi"/>
              <w:b w:val="0"/>
              <w:bCs w:val="0"/>
            </w:rPr>
          </w:pPr>
          <w:hyperlink w:anchor="_Toc98239476" w:history="1">
            <w:r w:rsidRPr="00EA1DCF">
              <w:rPr>
                <w:rStyle w:val="Hyperlink"/>
              </w:rPr>
              <w:t>1.</w:t>
            </w:r>
            <w:r>
              <w:rPr>
                <w:rFonts w:asciiTheme="minorHAnsi" w:eastAsiaTheme="minorEastAsia" w:hAnsiTheme="minorHAnsi" w:cstheme="minorBidi"/>
                <w:b w:val="0"/>
                <w:bCs w:val="0"/>
              </w:rPr>
              <w:tab/>
            </w:r>
            <w:r w:rsidRPr="00EA1DCF">
              <w:rPr>
                <w:rStyle w:val="Hyperlink"/>
              </w:rPr>
              <w:t xml:space="preserve">USAID/ETHIOPIA </w:t>
            </w:r>
            <w:r w:rsidRPr="00170C19">
              <w:rPr>
                <w:rStyle w:val="Hyperlink"/>
                <w:b w:val="0"/>
                <w:bCs w:val="0"/>
              </w:rPr>
              <w:t>Family-Focused HIV prevention, care and treatment services</w:t>
            </w:r>
            <w:r>
              <w:rPr>
                <w:webHidden/>
              </w:rPr>
              <w:tab/>
            </w:r>
            <w:r>
              <w:rPr>
                <w:webHidden/>
              </w:rPr>
              <w:fldChar w:fldCharType="begin"/>
            </w:r>
            <w:r>
              <w:rPr>
                <w:webHidden/>
              </w:rPr>
              <w:instrText xml:space="preserve"> PAGEREF _Toc98239476 \h </w:instrText>
            </w:r>
            <w:r>
              <w:rPr>
                <w:webHidden/>
              </w:rPr>
            </w:r>
            <w:r>
              <w:rPr>
                <w:webHidden/>
              </w:rPr>
              <w:fldChar w:fldCharType="separate"/>
            </w:r>
            <w:r>
              <w:rPr>
                <w:webHidden/>
              </w:rPr>
              <w:t>0</w:t>
            </w:r>
            <w:r>
              <w:rPr>
                <w:webHidden/>
              </w:rPr>
              <w:fldChar w:fldCharType="end"/>
            </w:r>
          </w:hyperlink>
        </w:p>
        <w:p w14:paraId="60CA46DD" w14:textId="28A2E3D3" w:rsidR="00170C19" w:rsidRDefault="00170C19">
          <w:pPr>
            <w:pStyle w:val="TOC2"/>
            <w:tabs>
              <w:tab w:val="left" w:pos="880"/>
              <w:tab w:val="right" w:leader="dot" w:pos="10070"/>
            </w:tabs>
            <w:rPr>
              <w:rFonts w:eastAsiaTheme="minorEastAsia"/>
              <w:noProof/>
            </w:rPr>
          </w:pPr>
          <w:hyperlink w:anchor="_Toc98239477" w:history="1">
            <w:r w:rsidRPr="00EA1DCF">
              <w:rPr>
                <w:rStyle w:val="Hyperlink"/>
                <w:rFonts w:ascii="Times New Roman" w:hAnsi="Times New Roman" w:cs="Times New Roman"/>
                <w:b/>
                <w:bCs/>
                <w:noProof/>
              </w:rPr>
              <w:t>1.1.</w:t>
            </w:r>
            <w:r>
              <w:rPr>
                <w:rFonts w:eastAsiaTheme="minorEastAsia"/>
                <w:noProof/>
              </w:rPr>
              <w:tab/>
            </w:r>
            <w:r w:rsidRPr="00170C19">
              <w:rPr>
                <w:rStyle w:val="Hyperlink"/>
                <w:rFonts w:ascii="Times New Roman" w:hAnsi="Times New Roman" w:cs="Times New Roman"/>
                <w:noProof/>
              </w:rPr>
              <w:t>Program Description</w:t>
            </w:r>
            <w:r>
              <w:rPr>
                <w:noProof/>
                <w:webHidden/>
              </w:rPr>
              <w:tab/>
            </w:r>
            <w:r>
              <w:rPr>
                <w:noProof/>
                <w:webHidden/>
              </w:rPr>
              <w:fldChar w:fldCharType="begin"/>
            </w:r>
            <w:r>
              <w:rPr>
                <w:noProof/>
                <w:webHidden/>
              </w:rPr>
              <w:instrText xml:space="preserve"> PAGEREF _Toc98239477 \h </w:instrText>
            </w:r>
            <w:r>
              <w:rPr>
                <w:noProof/>
                <w:webHidden/>
              </w:rPr>
            </w:r>
            <w:r>
              <w:rPr>
                <w:noProof/>
                <w:webHidden/>
              </w:rPr>
              <w:fldChar w:fldCharType="separate"/>
            </w:r>
            <w:r>
              <w:rPr>
                <w:noProof/>
                <w:webHidden/>
              </w:rPr>
              <w:t>0</w:t>
            </w:r>
            <w:r>
              <w:rPr>
                <w:noProof/>
                <w:webHidden/>
              </w:rPr>
              <w:fldChar w:fldCharType="end"/>
            </w:r>
          </w:hyperlink>
        </w:p>
        <w:p w14:paraId="4B0D74F6" w14:textId="039DD65A" w:rsidR="00170C19" w:rsidRDefault="00170C19">
          <w:pPr>
            <w:pStyle w:val="TOC2"/>
            <w:tabs>
              <w:tab w:val="left" w:pos="880"/>
              <w:tab w:val="right" w:leader="dot" w:pos="10070"/>
            </w:tabs>
            <w:rPr>
              <w:rFonts w:eastAsiaTheme="minorEastAsia"/>
              <w:noProof/>
            </w:rPr>
          </w:pPr>
          <w:hyperlink w:anchor="_Toc98239478" w:history="1">
            <w:r w:rsidRPr="00EA1DCF">
              <w:rPr>
                <w:rStyle w:val="Hyperlink"/>
                <w:rFonts w:ascii="Times New Roman" w:hAnsi="Times New Roman" w:cs="Times New Roman"/>
                <w:b/>
                <w:bCs/>
                <w:noProof/>
              </w:rPr>
              <w:t>1.2.</w:t>
            </w:r>
            <w:r>
              <w:rPr>
                <w:rFonts w:eastAsiaTheme="minorEastAsia"/>
                <w:noProof/>
              </w:rPr>
              <w:tab/>
            </w:r>
            <w:r w:rsidRPr="00170C19">
              <w:rPr>
                <w:rStyle w:val="Hyperlink"/>
                <w:rFonts w:ascii="Times New Roman" w:hAnsi="Times New Roman" w:cs="Times New Roman"/>
                <w:noProof/>
              </w:rPr>
              <w:t>Objectives</w:t>
            </w:r>
            <w:r>
              <w:rPr>
                <w:noProof/>
                <w:webHidden/>
              </w:rPr>
              <w:tab/>
            </w:r>
            <w:r>
              <w:rPr>
                <w:noProof/>
                <w:webHidden/>
              </w:rPr>
              <w:fldChar w:fldCharType="begin"/>
            </w:r>
            <w:r>
              <w:rPr>
                <w:noProof/>
                <w:webHidden/>
              </w:rPr>
              <w:instrText xml:space="preserve"> PAGEREF _Toc98239478 \h </w:instrText>
            </w:r>
            <w:r>
              <w:rPr>
                <w:noProof/>
                <w:webHidden/>
              </w:rPr>
            </w:r>
            <w:r>
              <w:rPr>
                <w:noProof/>
                <w:webHidden/>
              </w:rPr>
              <w:fldChar w:fldCharType="separate"/>
            </w:r>
            <w:r>
              <w:rPr>
                <w:noProof/>
                <w:webHidden/>
              </w:rPr>
              <w:t>0</w:t>
            </w:r>
            <w:r>
              <w:rPr>
                <w:noProof/>
                <w:webHidden/>
              </w:rPr>
              <w:fldChar w:fldCharType="end"/>
            </w:r>
          </w:hyperlink>
        </w:p>
        <w:p w14:paraId="5E4CD1B0" w14:textId="4A4E908B" w:rsidR="00170C19" w:rsidRDefault="00170C19">
          <w:pPr>
            <w:pStyle w:val="TOC2"/>
            <w:tabs>
              <w:tab w:val="left" w:pos="880"/>
              <w:tab w:val="right" w:leader="dot" w:pos="10070"/>
            </w:tabs>
            <w:rPr>
              <w:rFonts w:eastAsiaTheme="minorEastAsia"/>
              <w:noProof/>
            </w:rPr>
          </w:pPr>
          <w:hyperlink w:anchor="_Toc98239479" w:history="1">
            <w:r w:rsidRPr="00EA1DCF">
              <w:rPr>
                <w:rStyle w:val="Hyperlink"/>
                <w:rFonts w:ascii="Times New Roman" w:hAnsi="Times New Roman" w:cs="Times New Roman"/>
                <w:b/>
                <w:bCs/>
                <w:noProof/>
              </w:rPr>
              <w:t>1.3.</w:t>
            </w:r>
            <w:r>
              <w:rPr>
                <w:rFonts w:eastAsiaTheme="minorEastAsia"/>
                <w:noProof/>
              </w:rPr>
              <w:tab/>
            </w:r>
            <w:r w:rsidRPr="00170C19">
              <w:rPr>
                <w:rStyle w:val="Hyperlink"/>
                <w:rFonts w:ascii="Times New Roman" w:hAnsi="Times New Roman" w:cs="Times New Roman"/>
                <w:noProof/>
              </w:rPr>
              <w:t>Implementation Strategies</w:t>
            </w:r>
            <w:r>
              <w:rPr>
                <w:noProof/>
                <w:webHidden/>
              </w:rPr>
              <w:tab/>
            </w:r>
            <w:r>
              <w:rPr>
                <w:noProof/>
                <w:webHidden/>
              </w:rPr>
              <w:fldChar w:fldCharType="begin"/>
            </w:r>
            <w:r>
              <w:rPr>
                <w:noProof/>
                <w:webHidden/>
              </w:rPr>
              <w:instrText xml:space="preserve"> PAGEREF _Toc98239479 \h </w:instrText>
            </w:r>
            <w:r>
              <w:rPr>
                <w:noProof/>
                <w:webHidden/>
              </w:rPr>
            </w:r>
            <w:r>
              <w:rPr>
                <w:noProof/>
                <w:webHidden/>
              </w:rPr>
              <w:fldChar w:fldCharType="separate"/>
            </w:r>
            <w:r>
              <w:rPr>
                <w:noProof/>
                <w:webHidden/>
              </w:rPr>
              <w:t>0</w:t>
            </w:r>
            <w:r>
              <w:rPr>
                <w:noProof/>
                <w:webHidden/>
              </w:rPr>
              <w:fldChar w:fldCharType="end"/>
            </w:r>
          </w:hyperlink>
        </w:p>
        <w:p w14:paraId="4415425A" w14:textId="321384EF" w:rsidR="00170C19" w:rsidRDefault="00170C19">
          <w:pPr>
            <w:pStyle w:val="TOC1"/>
            <w:rPr>
              <w:rFonts w:asciiTheme="minorHAnsi" w:eastAsiaTheme="minorEastAsia" w:hAnsiTheme="minorHAnsi" w:cstheme="minorBidi"/>
              <w:b w:val="0"/>
              <w:bCs w:val="0"/>
            </w:rPr>
          </w:pPr>
          <w:hyperlink w:anchor="_Toc98239480" w:history="1">
            <w:r w:rsidRPr="00EA1DCF">
              <w:rPr>
                <w:rStyle w:val="Hyperlink"/>
              </w:rPr>
              <w:t>1.4.</w:t>
            </w:r>
            <w:r>
              <w:rPr>
                <w:rFonts w:asciiTheme="minorHAnsi" w:eastAsiaTheme="minorEastAsia" w:hAnsiTheme="minorHAnsi" w:cstheme="minorBidi"/>
                <w:b w:val="0"/>
                <w:bCs w:val="0"/>
              </w:rPr>
              <w:tab/>
            </w:r>
            <w:r w:rsidRPr="00170C19">
              <w:rPr>
                <w:rStyle w:val="Hyperlink"/>
                <w:b w:val="0"/>
                <w:bCs w:val="0"/>
              </w:rPr>
              <w:t>Program Performance</w:t>
            </w:r>
            <w:r>
              <w:rPr>
                <w:webHidden/>
              </w:rPr>
              <w:tab/>
            </w:r>
            <w:r>
              <w:rPr>
                <w:webHidden/>
              </w:rPr>
              <w:fldChar w:fldCharType="begin"/>
            </w:r>
            <w:r>
              <w:rPr>
                <w:webHidden/>
              </w:rPr>
              <w:instrText xml:space="preserve"> PAGEREF _Toc98239480 \h </w:instrText>
            </w:r>
            <w:r>
              <w:rPr>
                <w:webHidden/>
              </w:rPr>
            </w:r>
            <w:r>
              <w:rPr>
                <w:webHidden/>
              </w:rPr>
              <w:fldChar w:fldCharType="separate"/>
            </w:r>
            <w:r>
              <w:rPr>
                <w:webHidden/>
              </w:rPr>
              <w:t>3</w:t>
            </w:r>
            <w:r>
              <w:rPr>
                <w:webHidden/>
              </w:rPr>
              <w:fldChar w:fldCharType="end"/>
            </w:r>
          </w:hyperlink>
        </w:p>
        <w:p w14:paraId="1F390990" w14:textId="7E9F425F" w:rsidR="00C932DE" w:rsidRPr="00C932DE" w:rsidRDefault="00B20F52" w:rsidP="00713E59">
          <w:pPr>
            <w:spacing w:line="360" w:lineRule="auto"/>
            <w:rPr>
              <w:rFonts w:ascii="Times New Roman" w:hAnsi="Times New Roman" w:cs="Times New Roman"/>
            </w:rPr>
          </w:pPr>
          <w:r w:rsidRPr="00C620C4">
            <w:rPr>
              <w:rFonts w:ascii="Times New Roman" w:hAnsi="Times New Roman" w:cs="Times New Roman"/>
              <w:noProof/>
            </w:rPr>
            <w:fldChar w:fldCharType="end"/>
          </w:r>
        </w:p>
      </w:sdtContent>
    </w:sdt>
    <w:p w14:paraId="78EB19A7" w14:textId="77777777" w:rsidR="00170C19" w:rsidRDefault="00170C19">
      <w:pPr>
        <w:rPr>
          <w:rFonts w:ascii="Times New Roman" w:eastAsiaTheme="majorEastAsia" w:hAnsi="Times New Roman" w:cs="Times New Roman"/>
          <w:b/>
          <w:bCs/>
          <w:color w:val="2F5496" w:themeColor="accent1" w:themeShade="BF"/>
          <w:sz w:val="28"/>
          <w:szCs w:val="28"/>
        </w:rPr>
      </w:pPr>
      <w:bookmarkStart w:id="1" w:name="_Toc98239474"/>
      <w:r>
        <w:rPr>
          <w:rFonts w:ascii="Times New Roman" w:hAnsi="Times New Roman" w:cs="Times New Roman"/>
          <w:b/>
          <w:bCs/>
          <w:sz w:val="28"/>
          <w:szCs w:val="28"/>
        </w:rPr>
        <w:br w:type="page"/>
      </w:r>
    </w:p>
    <w:p w14:paraId="2E952444" w14:textId="6C078E4D" w:rsidR="00C932DE" w:rsidRPr="00BE0B12" w:rsidRDefault="00C932DE" w:rsidP="00C932DE">
      <w:pPr>
        <w:pStyle w:val="Heading1"/>
        <w:spacing w:after="240"/>
        <w:rPr>
          <w:rFonts w:ascii="Times New Roman" w:hAnsi="Times New Roman" w:cs="Times New Roman"/>
          <w:b/>
          <w:bCs/>
          <w:sz w:val="28"/>
          <w:szCs w:val="28"/>
        </w:rPr>
      </w:pPr>
      <w:r w:rsidRPr="00BE0B12">
        <w:rPr>
          <w:rFonts w:ascii="Times New Roman" w:hAnsi="Times New Roman" w:cs="Times New Roman"/>
          <w:b/>
          <w:bCs/>
          <w:sz w:val="28"/>
          <w:szCs w:val="28"/>
        </w:rPr>
        <w:lastRenderedPageBreak/>
        <w:t>Acronyms</w:t>
      </w:r>
      <w:bookmarkEnd w:id="1"/>
    </w:p>
    <w:p w14:paraId="38067910" w14:textId="3F0448EB"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AGYW</w:t>
      </w:r>
      <w:r w:rsidRPr="00C932DE">
        <w:rPr>
          <w:rFonts w:ascii="Times New Roman" w:hAnsi="Times New Roman" w:cs="Times New Roman"/>
        </w:rPr>
        <w:tab/>
      </w:r>
      <w:r>
        <w:rPr>
          <w:rFonts w:ascii="Times New Roman" w:hAnsi="Times New Roman" w:cs="Times New Roman"/>
        </w:rPr>
        <w:t xml:space="preserve">             </w:t>
      </w:r>
      <w:r w:rsidRPr="00C932DE">
        <w:rPr>
          <w:rFonts w:ascii="Times New Roman" w:hAnsi="Times New Roman" w:cs="Times New Roman"/>
        </w:rPr>
        <w:t>Adolescent Girls and Young Women</w:t>
      </w:r>
    </w:p>
    <w:p w14:paraId="6B5F31A7"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ART</w:t>
      </w:r>
      <w:r w:rsidRPr="00C932DE">
        <w:rPr>
          <w:rFonts w:ascii="Times New Roman" w:hAnsi="Times New Roman" w:cs="Times New Roman"/>
        </w:rPr>
        <w:tab/>
      </w:r>
      <w:r w:rsidRPr="00C932DE">
        <w:rPr>
          <w:rFonts w:ascii="Times New Roman" w:hAnsi="Times New Roman" w:cs="Times New Roman"/>
        </w:rPr>
        <w:tab/>
        <w:t xml:space="preserve">Anti-Retroviral Treatment </w:t>
      </w:r>
    </w:p>
    <w:p w14:paraId="3E00C183"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ARV</w:t>
      </w:r>
      <w:r w:rsidRPr="00C932DE">
        <w:rPr>
          <w:rFonts w:ascii="Times New Roman" w:hAnsi="Times New Roman" w:cs="Times New Roman"/>
        </w:rPr>
        <w:tab/>
      </w:r>
      <w:r w:rsidRPr="00C932DE">
        <w:rPr>
          <w:rFonts w:ascii="Times New Roman" w:hAnsi="Times New Roman" w:cs="Times New Roman"/>
        </w:rPr>
        <w:tab/>
        <w:t xml:space="preserve">Anti-Retroviral Viral </w:t>
      </w:r>
    </w:p>
    <w:p w14:paraId="3E0CA385"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BoWCA</w:t>
      </w:r>
      <w:r w:rsidRPr="00C932DE">
        <w:rPr>
          <w:rFonts w:ascii="Times New Roman" w:hAnsi="Times New Roman" w:cs="Times New Roman"/>
        </w:rPr>
        <w:tab/>
        <w:t xml:space="preserve">Bureau of Women and Children Affairs </w:t>
      </w:r>
    </w:p>
    <w:p w14:paraId="05E9F27F"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CAG</w:t>
      </w:r>
      <w:r w:rsidRPr="00C932DE">
        <w:rPr>
          <w:rFonts w:ascii="Times New Roman" w:hAnsi="Times New Roman" w:cs="Times New Roman"/>
        </w:rPr>
        <w:tab/>
      </w:r>
      <w:r w:rsidRPr="00C932DE">
        <w:rPr>
          <w:rFonts w:ascii="Times New Roman" w:hAnsi="Times New Roman" w:cs="Times New Roman"/>
        </w:rPr>
        <w:tab/>
        <w:t>Community ART Refill</w:t>
      </w:r>
    </w:p>
    <w:p w14:paraId="7B08A90E"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CBO</w:t>
      </w:r>
      <w:r w:rsidRPr="00C932DE">
        <w:rPr>
          <w:rFonts w:ascii="Times New Roman" w:hAnsi="Times New Roman" w:cs="Times New Roman"/>
        </w:rPr>
        <w:tab/>
      </w:r>
      <w:r w:rsidRPr="00C932DE">
        <w:rPr>
          <w:rFonts w:ascii="Times New Roman" w:hAnsi="Times New Roman" w:cs="Times New Roman"/>
        </w:rPr>
        <w:tab/>
        <w:t xml:space="preserve">Community Based Organization  </w:t>
      </w:r>
    </w:p>
    <w:p w14:paraId="164A83C3"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CC</w:t>
      </w:r>
      <w:r w:rsidRPr="00C932DE">
        <w:rPr>
          <w:rFonts w:ascii="Times New Roman" w:hAnsi="Times New Roman" w:cs="Times New Roman"/>
        </w:rPr>
        <w:tab/>
      </w:r>
      <w:r w:rsidRPr="00C932DE">
        <w:rPr>
          <w:rFonts w:ascii="Times New Roman" w:hAnsi="Times New Roman" w:cs="Times New Roman"/>
        </w:rPr>
        <w:tab/>
        <w:t xml:space="preserve">Community Committee </w:t>
      </w:r>
    </w:p>
    <w:p w14:paraId="43AD851D"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CCC</w:t>
      </w:r>
      <w:r w:rsidRPr="00C932DE">
        <w:rPr>
          <w:rFonts w:ascii="Times New Roman" w:hAnsi="Times New Roman" w:cs="Times New Roman"/>
        </w:rPr>
        <w:tab/>
      </w:r>
      <w:r w:rsidRPr="00C932DE">
        <w:rPr>
          <w:rFonts w:ascii="Times New Roman" w:hAnsi="Times New Roman" w:cs="Times New Roman"/>
        </w:rPr>
        <w:tab/>
        <w:t xml:space="preserve">Community Care Coalition </w:t>
      </w:r>
    </w:p>
    <w:p w14:paraId="72D888FE"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CEF</w:t>
      </w:r>
      <w:r w:rsidRPr="00C932DE">
        <w:rPr>
          <w:rFonts w:ascii="Times New Roman" w:hAnsi="Times New Roman" w:cs="Times New Roman"/>
        </w:rPr>
        <w:tab/>
      </w:r>
      <w:r w:rsidRPr="00C932DE">
        <w:rPr>
          <w:rFonts w:ascii="Times New Roman" w:hAnsi="Times New Roman" w:cs="Times New Roman"/>
        </w:rPr>
        <w:tab/>
        <w:t>Community Engagement Facilitator</w:t>
      </w:r>
    </w:p>
    <w:p w14:paraId="780C61D8"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CG</w:t>
      </w:r>
      <w:r w:rsidRPr="00C932DE">
        <w:rPr>
          <w:rFonts w:ascii="Times New Roman" w:hAnsi="Times New Roman" w:cs="Times New Roman"/>
        </w:rPr>
        <w:tab/>
      </w:r>
      <w:r w:rsidRPr="00C932DE">
        <w:rPr>
          <w:rFonts w:ascii="Times New Roman" w:hAnsi="Times New Roman" w:cs="Times New Roman"/>
        </w:rPr>
        <w:tab/>
        <w:t xml:space="preserve">Care Giver </w:t>
      </w:r>
    </w:p>
    <w:p w14:paraId="0E129920"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COP</w:t>
      </w:r>
      <w:r w:rsidRPr="00C932DE">
        <w:rPr>
          <w:rFonts w:ascii="Times New Roman" w:hAnsi="Times New Roman" w:cs="Times New Roman"/>
        </w:rPr>
        <w:tab/>
      </w:r>
      <w:r w:rsidRPr="00C932DE">
        <w:rPr>
          <w:rFonts w:ascii="Times New Roman" w:hAnsi="Times New Roman" w:cs="Times New Roman"/>
        </w:rPr>
        <w:tab/>
        <w:t xml:space="preserve">Country Operational Plan </w:t>
      </w:r>
    </w:p>
    <w:p w14:paraId="7A892BA0"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CRP</w:t>
      </w:r>
      <w:r w:rsidRPr="00C932DE">
        <w:rPr>
          <w:rFonts w:ascii="Times New Roman" w:hAnsi="Times New Roman" w:cs="Times New Roman"/>
        </w:rPr>
        <w:tab/>
      </w:r>
      <w:r w:rsidRPr="00C932DE">
        <w:rPr>
          <w:rFonts w:ascii="Times New Roman" w:hAnsi="Times New Roman" w:cs="Times New Roman"/>
        </w:rPr>
        <w:tab/>
        <w:t xml:space="preserve">Community Resource Person </w:t>
      </w:r>
    </w:p>
    <w:p w14:paraId="7B5B9281"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CW</w:t>
      </w:r>
      <w:r w:rsidRPr="00C932DE">
        <w:rPr>
          <w:rFonts w:ascii="Times New Roman" w:hAnsi="Times New Roman" w:cs="Times New Roman"/>
        </w:rPr>
        <w:tab/>
      </w:r>
      <w:r w:rsidRPr="00C932DE">
        <w:rPr>
          <w:rFonts w:ascii="Times New Roman" w:hAnsi="Times New Roman" w:cs="Times New Roman"/>
        </w:rPr>
        <w:tab/>
        <w:t xml:space="preserve">Case Worker </w:t>
      </w:r>
    </w:p>
    <w:p w14:paraId="031068F6"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DSD</w:t>
      </w:r>
      <w:r w:rsidRPr="00C932DE">
        <w:rPr>
          <w:rFonts w:ascii="Times New Roman" w:hAnsi="Times New Roman" w:cs="Times New Roman"/>
        </w:rPr>
        <w:tab/>
      </w:r>
      <w:r w:rsidRPr="00C932DE">
        <w:rPr>
          <w:rFonts w:ascii="Times New Roman" w:hAnsi="Times New Roman" w:cs="Times New Roman"/>
        </w:rPr>
        <w:tab/>
        <w:t xml:space="preserve">Direct Service Delivery </w:t>
      </w:r>
    </w:p>
    <w:p w14:paraId="27974FDA"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DSDM</w:t>
      </w:r>
      <w:r w:rsidRPr="00C932DE">
        <w:rPr>
          <w:rFonts w:ascii="Times New Roman" w:hAnsi="Times New Roman" w:cs="Times New Roman"/>
        </w:rPr>
        <w:tab/>
      </w:r>
      <w:r w:rsidRPr="00C932DE">
        <w:rPr>
          <w:rFonts w:ascii="Times New Roman" w:hAnsi="Times New Roman" w:cs="Times New Roman"/>
        </w:rPr>
        <w:tab/>
        <w:t xml:space="preserve">Differentiated Service Delivery Model   </w:t>
      </w:r>
    </w:p>
    <w:p w14:paraId="72DF37A9"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EDHS</w:t>
      </w:r>
      <w:r w:rsidRPr="00C932DE">
        <w:rPr>
          <w:rFonts w:ascii="Times New Roman" w:hAnsi="Times New Roman" w:cs="Times New Roman"/>
        </w:rPr>
        <w:tab/>
      </w:r>
      <w:r w:rsidRPr="00C932DE">
        <w:rPr>
          <w:rFonts w:ascii="Times New Roman" w:hAnsi="Times New Roman" w:cs="Times New Roman"/>
        </w:rPr>
        <w:tab/>
        <w:t xml:space="preserve">Ethiopian Demographic Health Survey </w:t>
      </w:r>
    </w:p>
    <w:p w14:paraId="2B3F97C9"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FBO</w:t>
      </w:r>
      <w:r w:rsidRPr="00C932DE">
        <w:rPr>
          <w:rFonts w:ascii="Times New Roman" w:hAnsi="Times New Roman" w:cs="Times New Roman"/>
        </w:rPr>
        <w:tab/>
      </w:r>
      <w:r w:rsidRPr="00C932DE">
        <w:rPr>
          <w:rFonts w:ascii="Times New Roman" w:hAnsi="Times New Roman" w:cs="Times New Roman"/>
        </w:rPr>
        <w:tab/>
        <w:t xml:space="preserve">Faith Based Organization </w:t>
      </w:r>
    </w:p>
    <w:p w14:paraId="41AEC745"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FP:</w:t>
      </w:r>
      <w:r w:rsidRPr="00C932DE">
        <w:rPr>
          <w:rFonts w:ascii="Times New Roman" w:hAnsi="Times New Roman" w:cs="Times New Roman"/>
        </w:rPr>
        <w:tab/>
      </w:r>
      <w:r w:rsidRPr="00C932DE">
        <w:rPr>
          <w:rFonts w:ascii="Times New Roman" w:hAnsi="Times New Roman" w:cs="Times New Roman"/>
        </w:rPr>
        <w:tab/>
        <w:t xml:space="preserve">Family Planning </w:t>
      </w:r>
    </w:p>
    <w:p w14:paraId="691F8651"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FSW</w:t>
      </w:r>
      <w:r w:rsidRPr="00C932DE">
        <w:rPr>
          <w:rFonts w:ascii="Times New Roman" w:hAnsi="Times New Roman" w:cs="Times New Roman"/>
        </w:rPr>
        <w:tab/>
      </w:r>
      <w:r w:rsidRPr="00C932DE">
        <w:rPr>
          <w:rFonts w:ascii="Times New Roman" w:hAnsi="Times New Roman" w:cs="Times New Roman"/>
        </w:rPr>
        <w:tab/>
        <w:t>Female Sexual Worker</w:t>
      </w:r>
    </w:p>
    <w:p w14:paraId="7970D2F9"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HAPCO</w:t>
      </w:r>
      <w:r w:rsidRPr="00C932DE">
        <w:rPr>
          <w:rFonts w:ascii="Times New Roman" w:hAnsi="Times New Roman" w:cs="Times New Roman"/>
        </w:rPr>
        <w:tab/>
        <w:t xml:space="preserve">HIV/AIDS Prevention and Control Office </w:t>
      </w:r>
    </w:p>
    <w:p w14:paraId="785A9CD4"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HCT</w:t>
      </w:r>
      <w:r w:rsidRPr="00C932DE">
        <w:rPr>
          <w:rFonts w:ascii="Times New Roman" w:hAnsi="Times New Roman" w:cs="Times New Roman"/>
        </w:rPr>
        <w:tab/>
      </w:r>
      <w:r w:rsidRPr="00C932DE">
        <w:rPr>
          <w:rFonts w:ascii="Times New Roman" w:hAnsi="Times New Roman" w:cs="Times New Roman"/>
        </w:rPr>
        <w:tab/>
        <w:t>HIV Counseling and Testing</w:t>
      </w:r>
    </w:p>
    <w:p w14:paraId="473F7351"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HF</w:t>
      </w:r>
      <w:r w:rsidRPr="00C932DE">
        <w:rPr>
          <w:rFonts w:ascii="Times New Roman" w:hAnsi="Times New Roman" w:cs="Times New Roman"/>
        </w:rPr>
        <w:tab/>
      </w:r>
      <w:r w:rsidRPr="00C932DE">
        <w:rPr>
          <w:rFonts w:ascii="Times New Roman" w:hAnsi="Times New Roman" w:cs="Times New Roman"/>
        </w:rPr>
        <w:tab/>
        <w:t>Health Facility</w:t>
      </w:r>
    </w:p>
    <w:p w14:paraId="6837BF78"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HIVST</w:t>
      </w:r>
      <w:r w:rsidRPr="00C932DE">
        <w:rPr>
          <w:rFonts w:ascii="Times New Roman" w:hAnsi="Times New Roman" w:cs="Times New Roman"/>
        </w:rPr>
        <w:tab/>
      </w:r>
      <w:r w:rsidRPr="00C932DE">
        <w:rPr>
          <w:rFonts w:ascii="Times New Roman" w:hAnsi="Times New Roman" w:cs="Times New Roman"/>
        </w:rPr>
        <w:tab/>
        <w:t>HIV Self-Test</w:t>
      </w:r>
    </w:p>
    <w:p w14:paraId="3DB93EA7"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HTC</w:t>
      </w:r>
      <w:r w:rsidRPr="00C932DE">
        <w:rPr>
          <w:rFonts w:ascii="Times New Roman" w:hAnsi="Times New Roman" w:cs="Times New Roman"/>
        </w:rPr>
        <w:tab/>
      </w:r>
      <w:r w:rsidRPr="00C932DE">
        <w:rPr>
          <w:rFonts w:ascii="Times New Roman" w:hAnsi="Times New Roman" w:cs="Times New Roman"/>
        </w:rPr>
        <w:tab/>
        <w:t>HIV Testing Counseling</w:t>
      </w:r>
    </w:p>
    <w:p w14:paraId="06A56144"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HTS</w:t>
      </w:r>
      <w:r w:rsidRPr="00C932DE">
        <w:rPr>
          <w:rFonts w:ascii="Times New Roman" w:hAnsi="Times New Roman" w:cs="Times New Roman"/>
        </w:rPr>
        <w:tab/>
      </w:r>
      <w:r w:rsidRPr="00C932DE">
        <w:rPr>
          <w:rFonts w:ascii="Times New Roman" w:hAnsi="Times New Roman" w:cs="Times New Roman"/>
        </w:rPr>
        <w:tab/>
        <w:t xml:space="preserve">HIV Testing Services </w:t>
      </w:r>
    </w:p>
    <w:p w14:paraId="119123F4"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ICT</w:t>
      </w:r>
      <w:r w:rsidRPr="00C932DE">
        <w:rPr>
          <w:rFonts w:ascii="Times New Roman" w:hAnsi="Times New Roman" w:cs="Times New Roman"/>
        </w:rPr>
        <w:tab/>
      </w:r>
      <w:r w:rsidRPr="00C932DE">
        <w:rPr>
          <w:rFonts w:ascii="Times New Roman" w:hAnsi="Times New Roman" w:cs="Times New Roman"/>
        </w:rPr>
        <w:tab/>
        <w:t xml:space="preserve">Index Case Testing </w:t>
      </w:r>
    </w:p>
    <w:p w14:paraId="081D0E9A"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 xml:space="preserve">IGA </w:t>
      </w:r>
      <w:r w:rsidRPr="00C932DE">
        <w:rPr>
          <w:rFonts w:ascii="Times New Roman" w:hAnsi="Times New Roman" w:cs="Times New Roman"/>
        </w:rPr>
        <w:tab/>
      </w:r>
      <w:r w:rsidRPr="00C932DE">
        <w:rPr>
          <w:rFonts w:ascii="Times New Roman" w:hAnsi="Times New Roman" w:cs="Times New Roman"/>
        </w:rPr>
        <w:tab/>
        <w:t xml:space="preserve">Income Generation Activity </w:t>
      </w:r>
    </w:p>
    <w:p w14:paraId="5DC5DDF2"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 xml:space="preserve">IPTT </w:t>
      </w:r>
      <w:r w:rsidRPr="00C932DE">
        <w:rPr>
          <w:rFonts w:ascii="Times New Roman" w:hAnsi="Times New Roman" w:cs="Times New Roman"/>
        </w:rPr>
        <w:tab/>
      </w:r>
      <w:r w:rsidRPr="00C932DE">
        <w:rPr>
          <w:rFonts w:ascii="Times New Roman" w:hAnsi="Times New Roman" w:cs="Times New Roman"/>
        </w:rPr>
        <w:tab/>
        <w:t xml:space="preserve">Indicator Performance Tracking Tool </w:t>
      </w:r>
    </w:p>
    <w:p w14:paraId="0AE06901"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KP</w:t>
      </w:r>
      <w:r w:rsidRPr="00C932DE">
        <w:rPr>
          <w:rFonts w:ascii="Times New Roman" w:hAnsi="Times New Roman" w:cs="Times New Roman"/>
        </w:rPr>
        <w:tab/>
      </w:r>
      <w:r w:rsidRPr="00C932DE">
        <w:rPr>
          <w:rFonts w:ascii="Times New Roman" w:hAnsi="Times New Roman" w:cs="Times New Roman"/>
        </w:rPr>
        <w:tab/>
        <w:t xml:space="preserve">Key Population  </w:t>
      </w:r>
    </w:p>
    <w:p w14:paraId="67212020"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MJE</w:t>
      </w:r>
      <w:r w:rsidRPr="00C932DE">
        <w:rPr>
          <w:rFonts w:ascii="Times New Roman" w:hAnsi="Times New Roman" w:cs="Times New Roman"/>
        </w:rPr>
        <w:tab/>
      </w:r>
      <w:r w:rsidRPr="00C932DE">
        <w:rPr>
          <w:rFonts w:ascii="Times New Roman" w:hAnsi="Times New Roman" w:cs="Times New Roman"/>
        </w:rPr>
        <w:tab/>
        <w:t xml:space="preserve">Mary Joy Ethiopia </w:t>
      </w:r>
    </w:p>
    <w:p w14:paraId="62591655"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OVC:</w:t>
      </w:r>
      <w:r w:rsidRPr="00C932DE">
        <w:rPr>
          <w:rFonts w:ascii="Times New Roman" w:hAnsi="Times New Roman" w:cs="Times New Roman"/>
        </w:rPr>
        <w:tab/>
      </w:r>
      <w:r w:rsidRPr="00C932DE">
        <w:rPr>
          <w:rFonts w:ascii="Times New Roman" w:hAnsi="Times New Roman" w:cs="Times New Roman"/>
        </w:rPr>
        <w:tab/>
        <w:t xml:space="preserve">Orphan and Vulnerable Children </w:t>
      </w:r>
    </w:p>
    <w:p w14:paraId="0EBAA8F4"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PEPFAR</w:t>
      </w:r>
      <w:r w:rsidRPr="00C932DE">
        <w:rPr>
          <w:rFonts w:ascii="Times New Roman" w:hAnsi="Times New Roman" w:cs="Times New Roman"/>
        </w:rPr>
        <w:tab/>
        <w:t>Presidents Emergency Plan for AIDS Relief</w:t>
      </w:r>
    </w:p>
    <w:p w14:paraId="29F04599" w14:textId="349C3896"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 xml:space="preserve">PLHIV    </w:t>
      </w:r>
      <w:r w:rsidRPr="00C932DE">
        <w:rPr>
          <w:rFonts w:ascii="Times New Roman" w:hAnsi="Times New Roman" w:cs="Times New Roman"/>
        </w:rPr>
        <w:tab/>
        <w:t>People Living With HIV</w:t>
      </w:r>
    </w:p>
    <w:p w14:paraId="01AAD7D3"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PMP</w:t>
      </w:r>
      <w:r w:rsidRPr="00C932DE">
        <w:rPr>
          <w:rFonts w:ascii="Times New Roman" w:hAnsi="Times New Roman" w:cs="Times New Roman"/>
        </w:rPr>
        <w:tab/>
      </w:r>
      <w:r w:rsidRPr="00C932DE">
        <w:rPr>
          <w:rFonts w:ascii="Times New Roman" w:hAnsi="Times New Roman" w:cs="Times New Roman"/>
        </w:rPr>
        <w:tab/>
        <w:t xml:space="preserve">Performance Monitoring Plan </w:t>
      </w:r>
    </w:p>
    <w:p w14:paraId="122679F2"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PP</w:t>
      </w:r>
      <w:r w:rsidRPr="00C932DE">
        <w:rPr>
          <w:rFonts w:ascii="Times New Roman" w:hAnsi="Times New Roman" w:cs="Times New Roman"/>
        </w:rPr>
        <w:tab/>
      </w:r>
      <w:r w:rsidRPr="00C932DE">
        <w:rPr>
          <w:rFonts w:ascii="Times New Roman" w:hAnsi="Times New Roman" w:cs="Times New Roman"/>
        </w:rPr>
        <w:tab/>
        <w:t xml:space="preserve">Priority Population </w:t>
      </w:r>
    </w:p>
    <w:p w14:paraId="2E396B17" w14:textId="33A57C00"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SNNPR:</w:t>
      </w:r>
      <w:r w:rsidRPr="00C932DE">
        <w:rPr>
          <w:rFonts w:ascii="Times New Roman" w:hAnsi="Times New Roman" w:cs="Times New Roman"/>
        </w:rPr>
        <w:tab/>
        <w:t>Southern Nation Nationalities People Region</w:t>
      </w:r>
    </w:p>
    <w:p w14:paraId="601C862B" w14:textId="4E0C436B"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SNU</w:t>
      </w:r>
      <w:r w:rsidRPr="00C932DE">
        <w:rPr>
          <w:rFonts w:ascii="Times New Roman" w:hAnsi="Times New Roman" w:cs="Times New Roman"/>
        </w:rPr>
        <w:tab/>
      </w:r>
      <w:r w:rsidRPr="00C932DE">
        <w:rPr>
          <w:rFonts w:ascii="Times New Roman" w:hAnsi="Times New Roman" w:cs="Times New Roman"/>
        </w:rPr>
        <w:tab/>
        <w:t xml:space="preserve">Sub National Unit </w:t>
      </w:r>
      <w:r w:rsidRPr="00C932DE">
        <w:rPr>
          <w:rFonts w:ascii="Times New Roman" w:hAnsi="Times New Roman" w:cs="Times New Roman"/>
        </w:rPr>
        <w:tab/>
      </w:r>
    </w:p>
    <w:p w14:paraId="415417E2"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SOP</w:t>
      </w:r>
      <w:r w:rsidRPr="00C932DE">
        <w:rPr>
          <w:rFonts w:ascii="Times New Roman" w:hAnsi="Times New Roman" w:cs="Times New Roman"/>
        </w:rPr>
        <w:tab/>
      </w:r>
      <w:r w:rsidRPr="00C932DE">
        <w:rPr>
          <w:rFonts w:ascii="Times New Roman" w:hAnsi="Times New Roman" w:cs="Times New Roman"/>
        </w:rPr>
        <w:tab/>
        <w:t xml:space="preserve">Standard Operational Procedure </w:t>
      </w:r>
    </w:p>
    <w:p w14:paraId="70A57821"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 xml:space="preserve">SSW </w:t>
      </w:r>
      <w:r w:rsidRPr="00C932DE">
        <w:rPr>
          <w:rFonts w:ascii="Times New Roman" w:hAnsi="Times New Roman" w:cs="Times New Roman"/>
        </w:rPr>
        <w:tab/>
      </w:r>
      <w:r w:rsidRPr="00C932DE">
        <w:rPr>
          <w:rFonts w:ascii="Times New Roman" w:hAnsi="Times New Roman" w:cs="Times New Roman"/>
        </w:rPr>
        <w:tab/>
        <w:t xml:space="preserve">Social Service Workers </w:t>
      </w:r>
    </w:p>
    <w:p w14:paraId="16FE7D3B"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TA</w:t>
      </w:r>
      <w:r w:rsidRPr="00C932DE">
        <w:rPr>
          <w:rFonts w:ascii="Times New Roman" w:hAnsi="Times New Roman" w:cs="Times New Roman"/>
        </w:rPr>
        <w:tab/>
      </w:r>
      <w:r w:rsidRPr="00C932DE">
        <w:rPr>
          <w:rFonts w:ascii="Times New Roman" w:hAnsi="Times New Roman" w:cs="Times New Roman"/>
        </w:rPr>
        <w:tab/>
        <w:t>Technical Assistance</w:t>
      </w:r>
    </w:p>
    <w:p w14:paraId="3C1701FF"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TOT</w:t>
      </w:r>
      <w:r w:rsidRPr="00C932DE">
        <w:rPr>
          <w:rFonts w:ascii="Times New Roman" w:hAnsi="Times New Roman" w:cs="Times New Roman"/>
        </w:rPr>
        <w:tab/>
      </w:r>
      <w:r w:rsidRPr="00C932DE">
        <w:rPr>
          <w:rFonts w:ascii="Times New Roman" w:hAnsi="Times New Roman" w:cs="Times New Roman"/>
        </w:rPr>
        <w:tab/>
        <w:t xml:space="preserve">Training of Trainers </w:t>
      </w:r>
    </w:p>
    <w:p w14:paraId="7979D742"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TX_CURR</w:t>
      </w:r>
      <w:r w:rsidRPr="00C932DE">
        <w:rPr>
          <w:rFonts w:ascii="Times New Roman" w:hAnsi="Times New Roman" w:cs="Times New Roman"/>
        </w:rPr>
        <w:tab/>
        <w:t xml:space="preserve">Currently Receiving Antiretroviral Therapy </w:t>
      </w:r>
      <w:r w:rsidRPr="00C932DE">
        <w:rPr>
          <w:rFonts w:ascii="Times New Roman" w:hAnsi="Times New Roman" w:cs="Times New Roman"/>
        </w:rPr>
        <w:tab/>
      </w:r>
    </w:p>
    <w:p w14:paraId="5243ED45"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UNAIDS         United Nations Program on HIV and AIDS</w:t>
      </w:r>
    </w:p>
    <w:p w14:paraId="7632021F" w14:textId="77777777"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VL</w:t>
      </w:r>
      <w:r w:rsidRPr="00C932DE">
        <w:rPr>
          <w:rFonts w:ascii="Times New Roman" w:hAnsi="Times New Roman" w:cs="Times New Roman"/>
        </w:rPr>
        <w:tab/>
      </w:r>
      <w:r w:rsidRPr="00C932DE">
        <w:rPr>
          <w:rFonts w:ascii="Times New Roman" w:hAnsi="Times New Roman" w:cs="Times New Roman"/>
        </w:rPr>
        <w:tab/>
        <w:t xml:space="preserve">Viral Load </w:t>
      </w:r>
    </w:p>
    <w:p w14:paraId="561058B7" w14:textId="77884709" w:rsidR="00C932DE" w:rsidRPr="00C932DE" w:rsidRDefault="00C932DE" w:rsidP="00C932DE">
      <w:pPr>
        <w:spacing w:after="0"/>
        <w:rPr>
          <w:rFonts w:ascii="Times New Roman" w:hAnsi="Times New Roman" w:cs="Times New Roman"/>
        </w:rPr>
      </w:pPr>
      <w:r w:rsidRPr="00C932DE">
        <w:rPr>
          <w:rFonts w:ascii="Times New Roman" w:hAnsi="Times New Roman" w:cs="Times New Roman"/>
        </w:rPr>
        <w:t>VLS</w:t>
      </w:r>
      <w:r w:rsidRPr="00C932DE">
        <w:rPr>
          <w:rFonts w:ascii="Times New Roman" w:hAnsi="Times New Roman" w:cs="Times New Roman"/>
        </w:rPr>
        <w:tab/>
      </w:r>
      <w:r w:rsidRPr="00C932DE">
        <w:rPr>
          <w:rFonts w:ascii="Times New Roman" w:hAnsi="Times New Roman" w:cs="Times New Roman"/>
        </w:rPr>
        <w:tab/>
        <w:t>Viral Load Suppression</w:t>
      </w:r>
      <w:r w:rsidRPr="00C932DE">
        <w:rPr>
          <w:rFonts w:ascii="Times New Roman" w:hAnsi="Times New Roman" w:cs="Times New Roman"/>
        </w:rPr>
        <w:br w:type="page"/>
      </w:r>
    </w:p>
    <w:p w14:paraId="28D12858" w14:textId="0A7299DB" w:rsidR="00483035" w:rsidRPr="00CE52E9" w:rsidRDefault="00483035" w:rsidP="00DC6772">
      <w:pPr>
        <w:pStyle w:val="Heading1"/>
        <w:spacing w:line="360" w:lineRule="auto"/>
        <w:jc w:val="both"/>
        <w:rPr>
          <w:rFonts w:ascii="Times New Roman" w:hAnsi="Times New Roman" w:cs="Times New Roman"/>
          <w:b/>
          <w:bCs/>
          <w:sz w:val="26"/>
          <w:szCs w:val="26"/>
        </w:rPr>
      </w:pPr>
      <w:bookmarkStart w:id="2" w:name="_Toc98239475"/>
      <w:r w:rsidRPr="00CE52E9">
        <w:rPr>
          <w:rFonts w:ascii="Times New Roman" w:hAnsi="Times New Roman" w:cs="Times New Roman"/>
          <w:b/>
          <w:bCs/>
          <w:sz w:val="26"/>
          <w:szCs w:val="26"/>
        </w:rPr>
        <w:lastRenderedPageBreak/>
        <w:t>Performance</w:t>
      </w:r>
      <w:r w:rsidR="00CE52E9" w:rsidRPr="00CE52E9">
        <w:rPr>
          <w:rFonts w:ascii="Times New Roman" w:hAnsi="Times New Roman" w:cs="Times New Roman"/>
          <w:b/>
          <w:bCs/>
          <w:sz w:val="26"/>
          <w:szCs w:val="26"/>
        </w:rPr>
        <w:t xml:space="preserve"> in the year 2020 </w:t>
      </w:r>
      <w:r w:rsidRPr="00CE52E9">
        <w:rPr>
          <w:rFonts w:ascii="Times New Roman" w:hAnsi="Times New Roman" w:cs="Times New Roman"/>
          <w:b/>
          <w:bCs/>
          <w:sz w:val="26"/>
          <w:szCs w:val="26"/>
        </w:rPr>
        <w:t>(</w:t>
      </w:r>
      <w:r w:rsidR="00A202CB" w:rsidRPr="00CE52E9">
        <w:rPr>
          <w:rFonts w:ascii="Times New Roman" w:hAnsi="Times New Roman" w:cs="Times New Roman"/>
          <w:b/>
          <w:bCs/>
          <w:sz w:val="26"/>
          <w:szCs w:val="26"/>
        </w:rPr>
        <w:t>January</w:t>
      </w:r>
      <w:r w:rsidRPr="00CE52E9">
        <w:rPr>
          <w:rFonts w:ascii="Times New Roman" w:hAnsi="Times New Roman" w:cs="Times New Roman"/>
          <w:b/>
          <w:bCs/>
          <w:sz w:val="26"/>
          <w:szCs w:val="26"/>
        </w:rPr>
        <w:t xml:space="preserve"> </w:t>
      </w:r>
      <w:r w:rsidR="00A202CB" w:rsidRPr="00CE52E9">
        <w:rPr>
          <w:rFonts w:ascii="Times New Roman" w:hAnsi="Times New Roman" w:cs="Times New Roman"/>
          <w:b/>
          <w:bCs/>
          <w:sz w:val="26"/>
          <w:szCs w:val="26"/>
        </w:rPr>
        <w:t>1</w:t>
      </w:r>
      <w:r w:rsidRPr="00CE52E9">
        <w:rPr>
          <w:rFonts w:ascii="Times New Roman" w:hAnsi="Times New Roman" w:cs="Times New Roman"/>
          <w:b/>
          <w:bCs/>
          <w:sz w:val="26"/>
          <w:szCs w:val="26"/>
        </w:rPr>
        <w:t>, 20</w:t>
      </w:r>
      <w:r w:rsidR="00A202CB" w:rsidRPr="00CE52E9">
        <w:rPr>
          <w:rFonts w:ascii="Times New Roman" w:hAnsi="Times New Roman" w:cs="Times New Roman"/>
          <w:b/>
          <w:bCs/>
          <w:sz w:val="26"/>
          <w:szCs w:val="26"/>
        </w:rPr>
        <w:t>2</w:t>
      </w:r>
      <w:r w:rsidR="00070D83">
        <w:rPr>
          <w:rFonts w:ascii="Times New Roman" w:hAnsi="Times New Roman" w:cs="Times New Roman"/>
          <w:b/>
          <w:bCs/>
          <w:sz w:val="26"/>
          <w:szCs w:val="26"/>
        </w:rPr>
        <w:t>1</w:t>
      </w:r>
      <w:r w:rsidRPr="00CE52E9">
        <w:rPr>
          <w:rFonts w:ascii="Times New Roman" w:hAnsi="Times New Roman" w:cs="Times New Roman"/>
          <w:b/>
          <w:bCs/>
          <w:sz w:val="26"/>
          <w:szCs w:val="26"/>
        </w:rPr>
        <w:t xml:space="preserve"> – </w:t>
      </w:r>
      <w:r w:rsidR="00A202CB" w:rsidRPr="00CE52E9">
        <w:rPr>
          <w:rFonts w:ascii="Times New Roman" w:hAnsi="Times New Roman" w:cs="Times New Roman"/>
          <w:b/>
          <w:bCs/>
          <w:sz w:val="26"/>
          <w:szCs w:val="26"/>
        </w:rPr>
        <w:t>December</w:t>
      </w:r>
      <w:r w:rsidRPr="00CE52E9">
        <w:rPr>
          <w:rFonts w:ascii="Times New Roman" w:hAnsi="Times New Roman" w:cs="Times New Roman"/>
          <w:b/>
          <w:bCs/>
          <w:sz w:val="26"/>
          <w:szCs w:val="26"/>
        </w:rPr>
        <w:t xml:space="preserve"> 3</w:t>
      </w:r>
      <w:r w:rsidR="00A202CB" w:rsidRPr="00CE52E9">
        <w:rPr>
          <w:rFonts w:ascii="Times New Roman" w:hAnsi="Times New Roman" w:cs="Times New Roman"/>
          <w:b/>
          <w:bCs/>
          <w:sz w:val="26"/>
          <w:szCs w:val="26"/>
        </w:rPr>
        <w:t>1</w:t>
      </w:r>
      <w:r w:rsidRPr="00CE52E9">
        <w:rPr>
          <w:rFonts w:ascii="Times New Roman" w:hAnsi="Times New Roman" w:cs="Times New Roman"/>
          <w:b/>
          <w:bCs/>
          <w:sz w:val="26"/>
          <w:szCs w:val="26"/>
        </w:rPr>
        <w:t>, 202</w:t>
      </w:r>
      <w:r w:rsidR="00070D83">
        <w:rPr>
          <w:rFonts w:ascii="Times New Roman" w:hAnsi="Times New Roman" w:cs="Times New Roman"/>
          <w:b/>
          <w:bCs/>
          <w:sz w:val="26"/>
          <w:szCs w:val="26"/>
        </w:rPr>
        <w:t>1</w:t>
      </w:r>
      <w:r w:rsidRPr="00CE52E9">
        <w:rPr>
          <w:rFonts w:ascii="Times New Roman" w:hAnsi="Times New Roman" w:cs="Times New Roman"/>
          <w:b/>
          <w:bCs/>
          <w:sz w:val="26"/>
          <w:szCs w:val="26"/>
        </w:rPr>
        <w:t>)</w:t>
      </w:r>
      <w:bookmarkEnd w:id="2"/>
    </w:p>
    <w:p w14:paraId="79EA200D" w14:textId="4ECEC77A" w:rsidR="00757994" w:rsidRPr="004A4479" w:rsidRDefault="00757994" w:rsidP="00DC6772">
      <w:pPr>
        <w:spacing w:line="360" w:lineRule="auto"/>
        <w:jc w:val="both"/>
        <w:rPr>
          <w:rFonts w:ascii="Times New Roman" w:hAnsi="Times New Roman" w:cs="Times New Roman"/>
          <w:sz w:val="24"/>
          <w:szCs w:val="24"/>
        </w:rPr>
      </w:pPr>
      <w:r w:rsidRPr="004A4479">
        <w:rPr>
          <w:rFonts w:ascii="Times New Roman" w:hAnsi="Times New Roman" w:cs="Times New Roman"/>
          <w:sz w:val="24"/>
          <w:szCs w:val="24"/>
        </w:rPr>
        <w:t>Progynist continued to operate in Addis Ababa, Guraghe zone in Butajira, Hadiya zone in Hosaena and Bench-sheko zone in Mizan Aman of the newly formed South-west region.</w:t>
      </w:r>
      <w:r w:rsidR="00CE52E9">
        <w:rPr>
          <w:rFonts w:ascii="Times New Roman" w:hAnsi="Times New Roman" w:cs="Times New Roman"/>
          <w:sz w:val="24"/>
          <w:szCs w:val="24"/>
        </w:rPr>
        <w:t xml:space="preserve"> It has successfully expanded into the Sheka zone, Tepi town to implement the Family-focused HIV prevention, care and treatment services program. </w:t>
      </w:r>
    </w:p>
    <w:tbl>
      <w:tblPr>
        <w:tblStyle w:val="TableGridLight"/>
        <w:tblW w:w="11070" w:type="dxa"/>
        <w:tblInd w:w="-365" w:type="dxa"/>
        <w:tblLook w:val="04A0" w:firstRow="1" w:lastRow="0" w:firstColumn="1" w:lastColumn="0" w:noHBand="0" w:noVBand="1"/>
      </w:tblPr>
      <w:tblGrid>
        <w:gridCol w:w="3240"/>
        <w:gridCol w:w="2048"/>
        <w:gridCol w:w="1481"/>
        <w:gridCol w:w="1471"/>
        <w:gridCol w:w="2830"/>
      </w:tblGrid>
      <w:tr w:rsidR="007C3905" w:rsidRPr="007C3905" w14:paraId="77C987F7" w14:textId="340DB644" w:rsidTr="005663ED">
        <w:trPr>
          <w:trHeight w:val="170"/>
        </w:trPr>
        <w:tc>
          <w:tcPr>
            <w:tcW w:w="3240" w:type="dxa"/>
            <w:shd w:val="clear" w:color="auto" w:fill="F2F2F2" w:themeFill="background1" w:themeFillShade="F2"/>
          </w:tcPr>
          <w:p w14:paraId="02511CDA" w14:textId="796EEBD8" w:rsidR="007C3905" w:rsidRPr="007C3905" w:rsidRDefault="007C3905" w:rsidP="007C3905">
            <w:pPr>
              <w:jc w:val="both"/>
              <w:rPr>
                <w:rFonts w:ascii="Times New Roman" w:hAnsi="Times New Roman" w:cs="Times New Roman"/>
                <w:b/>
                <w:bCs/>
              </w:rPr>
            </w:pPr>
            <w:r w:rsidRPr="007C3905">
              <w:rPr>
                <w:rFonts w:ascii="Times New Roman" w:hAnsi="Times New Roman" w:cs="Times New Roman"/>
                <w:b/>
                <w:bCs/>
              </w:rPr>
              <w:t>Project Name</w:t>
            </w:r>
          </w:p>
        </w:tc>
        <w:tc>
          <w:tcPr>
            <w:tcW w:w="2048" w:type="dxa"/>
            <w:shd w:val="clear" w:color="auto" w:fill="F2F2F2" w:themeFill="background1" w:themeFillShade="F2"/>
          </w:tcPr>
          <w:p w14:paraId="7CCC8E1D" w14:textId="68B2B3F2" w:rsidR="007C3905" w:rsidRPr="007C3905" w:rsidRDefault="007C3905" w:rsidP="007C3905">
            <w:pPr>
              <w:jc w:val="both"/>
              <w:rPr>
                <w:rFonts w:ascii="Times New Roman" w:hAnsi="Times New Roman" w:cs="Times New Roman"/>
                <w:b/>
                <w:bCs/>
              </w:rPr>
            </w:pPr>
            <w:r w:rsidRPr="007C3905">
              <w:rPr>
                <w:rFonts w:ascii="Times New Roman" w:hAnsi="Times New Roman" w:cs="Times New Roman"/>
                <w:b/>
                <w:bCs/>
              </w:rPr>
              <w:t>Period of Activity</w:t>
            </w:r>
          </w:p>
        </w:tc>
        <w:tc>
          <w:tcPr>
            <w:tcW w:w="1481" w:type="dxa"/>
            <w:shd w:val="clear" w:color="auto" w:fill="F2F2F2" w:themeFill="background1" w:themeFillShade="F2"/>
          </w:tcPr>
          <w:p w14:paraId="4E74F436" w14:textId="7B21F31C" w:rsidR="007C3905" w:rsidRPr="007C3905" w:rsidRDefault="007C3905" w:rsidP="007C3905">
            <w:pPr>
              <w:jc w:val="both"/>
              <w:rPr>
                <w:rFonts w:ascii="Times New Roman" w:hAnsi="Times New Roman" w:cs="Times New Roman"/>
                <w:b/>
                <w:bCs/>
              </w:rPr>
            </w:pPr>
            <w:r w:rsidRPr="007C3905">
              <w:rPr>
                <w:rFonts w:ascii="Times New Roman" w:hAnsi="Times New Roman" w:cs="Times New Roman"/>
                <w:b/>
                <w:bCs/>
              </w:rPr>
              <w:t>Annual Budget (ETB)</w:t>
            </w:r>
          </w:p>
        </w:tc>
        <w:tc>
          <w:tcPr>
            <w:tcW w:w="1471" w:type="dxa"/>
            <w:shd w:val="clear" w:color="auto" w:fill="F2F2F2" w:themeFill="background1" w:themeFillShade="F2"/>
          </w:tcPr>
          <w:p w14:paraId="53BFFCFD" w14:textId="13D62FC6" w:rsidR="007C3905" w:rsidRPr="007C3905" w:rsidRDefault="007C3905" w:rsidP="007C3905">
            <w:pPr>
              <w:jc w:val="both"/>
              <w:rPr>
                <w:rFonts w:ascii="Times New Roman" w:hAnsi="Times New Roman" w:cs="Times New Roman"/>
                <w:b/>
                <w:bCs/>
              </w:rPr>
            </w:pPr>
            <w:r>
              <w:rPr>
                <w:rFonts w:ascii="Times New Roman" w:hAnsi="Times New Roman" w:cs="Times New Roman"/>
                <w:b/>
                <w:bCs/>
              </w:rPr>
              <w:t>Program Status</w:t>
            </w:r>
          </w:p>
        </w:tc>
        <w:tc>
          <w:tcPr>
            <w:tcW w:w="2830" w:type="dxa"/>
            <w:shd w:val="clear" w:color="auto" w:fill="F2F2F2" w:themeFill="background1" w:themeFillShade="F2"/>
          </w:tcPr>
          <w:p w14:paraId="0D161A29" w14:textId="607B3677" w:rsidR="007C3905" w:rsidRPr="007C3905" w:rsidRDefault="007C3905" w:rsidP="007C3905">
            <w:pPr>
              <w:jc w:val="both"/>
              <w:rPr>
                <w:rFonts w:ascii="Times New Roman" w:hAnsi="Times New Roman" w:cs="Times New Roman"/>
                <w:b/>
                <w:bCs/>
              </w:rPr>
            </w:pPr>
            <w:r w:rsidRPr="007C3905">
              <w:rPr>
                <w:rFonts w:ascii="Times New Roman" w:hAnsi="Times New Roman" w:cs="Times New Roman"/>
                <w:b/>
                <w:bCs/>
              </w:rPr>
              <w:t>Project site/s</w:t>
            </w:r>
          </w:p>
        </w:tc>
      </w:tr>
      <w:tr w:rsidR="00A23E65" w:rsidRPr="007C3905" w14:paraId="35FA934F" w14:textId="5C9D7762" w:rsidTr="005663ED">
        <w:trPr>
          <w:trHeight w:val="527"/>
        </w:trPr>
        <w:tc>
          <w:tcPr>
            <w:tcW w:w="3240" w:type="dxa"/>
          </w:tcPr>
          <w:p w14:paraId="783AD291" w14:textId="0AD8B71F" w:rsidR="00A23E65" w:rsidRPr="007C3905" w:rsidRDefault="00A23E65" w:rsidP="00A23E65">
            <w:pPr>
              <w:pStyle w:val="ListParagraph"/>
              <w:numPr>
                <w:ilvl w:val="0"/>
                <w:numId w:val="1"/>
              </w:numPr>
              <w:rPr>
                <w:rFonts w:ascii="Times New Roman" w:hAnsi="Times New Roman" w:cs="Times New Roman"/>
              </w:rPr>
            </w:pPr>
            <w:r w:rsidRPr="007C3905">
              <w:rPr>
                <w:rFonts w:ascii="Times New Roman" w:hAnsi="Times New Roman" w:cs="Times New Roman"/>
              </w:rPr>
              <w:t xml:space="preserve">Civil Society Support Program Phase II (CSSP2) - </w:t>
            </w:r>
            <w:r w:rsidRPr="007C3905">
              <w:rPr>
                <w:rFonts w:ascii="Times New Roman" w:hAnsi="Times New Roman" w:cs="Times New Roman"/>
                <w:i/>
                <w:iCs/>
                <w:color w:val="000000"/>
              </w:rPr>
              <w:t xml:space="preserve">Beyond Numbers: </w:t>
            </w:r>
          </w:p>
        </w:tc>
        <w:tc>
          <w:tcPr>
            <w:tcW w:w="2048" w:type="dxa"/>
          </w:tcPr>
          <w:p w14:paraId="03ACEA22" w14:textId="452A983F" w:rsidR="00A23E65" w:rsidRPr="007C3905" w:rsidRDefault="00A23E65" w:rsidP="00A23E65">
            <w:pPr>
              <w:rPr>
                <w:rFonts w:ascii="Times New Roman" w:hAnsi="Times New Roman" w:cs="Times New Roman"/>
              </w:rPr>
            </w:pPr>
          </w:p>
        </w:tc>
        <w:tc>
          <w:tcPr>
            <w:tcW w:w="1481" w:type="dxa"/>
          </w:tcPr>
          <w:p w14:paraId="1B9ECBBB" w14:textId="3E6BB5CF" w:rsidR="00A23E65" w:rsidRPr="00A23E65" w:rsidRDefault="00A23E65" w:rsidP="00A23E65">
            <w:pPr>
              <w:rPr>
                <w:rFonts w:ascii="Times New Roman" w:hAnsi="Times New Roman" w:cs="Times New Roman"/>
                <w:b/>
                <w:bCs/>
                <w:i/>
                <w:iCs/>
              </w:rPr>
            </w:pPr>
          </w:p>
        </w:tc>
        <w:tc>
          <w:tcPr>
            <w:tcW w:w="1471" w:type="dxa"/>
            <w:shd w:val="clear" w:color="auto" w:fill="FFFFFF" w:themeFill="background1"/>
          </w:tcPr>
          <w:p w14:paraId="06FEF2DF" w14:textId="2A775103" w:rsidR="00A23E65" w:rsidRPr="00C11C64" w:rsidRDefault="00A23E65" w:rsidP="00A23E65">
            <w:pPr>
              <w:rPr>
                <w:rFonts w:ascii="Times New Roman" w:hAnsi="Times New Roman" w:cs="Times New Roman"/>
                <w:i/>
                <w:iCs/>
              </w:rPr>
            </w:pPr>
          </w:p>
        </w:tc>
        <w:tc>
          <w:tcPr>
            <w:tcW w:w="2830" w:type="dxa"/>
          </w:tcPr>
          <w:p w14:paraId="1FF9CE55" w14:textId="1649DB86" w:rsidR="00A23E65" w:rsidRPr="007C3905" w:rsidRDefault="00A23E65" w:rsidP="00A23E65">
            <w:pPr>
              <w:pStyle w:val="ListParagraph"/>
              <w:numPr>
                <w:ilvl w:val="0"/>
                <w:numId w:val="19"/>
              </w:numPr>
              <w:rPr>
                <w:rFonts w:ascii="Times New Roman" w:hAnsi="Times New Roman" w:cs="Times New Roman"/>
              </w:rPr>
            </w:pPr>
          </w:p>
        </w:tc>
      </w:tr>
      <w:tr w:rsidR="00A23E65" w:rsidRPr="007C3905" w14:paraId="47042A2F" w14:textId="4D6D63A7" w:rsidTr="005663ED">
        <w:trPr>
          <w:trHeight w:val="527"/>
        </w:trPr>
        <w:tc>
          <w:tcPr>
            <w:tcW w:w="3240" w:type="dxa"/>
          </w:tcPr>
          <w:p w14:paraId="5B1FF469" w14:textId="36F5DD54" w:rsidR="00A23E65" w:rsidRPr="007C3905" w:rsidRDefault="00A23E65" w:rsidP="00A23E65">
            <w:pPr>
              <w:pStyle w:val="ListParagraph"/>
              <w:numPr>
                <w:ilvl w:val="0"/>
                <w:numId w:val="1"/>
              </w:numPr>
              <w:rPr>
                <w:rFonts w:ascii="Times New Roman" w:hAnsi="Times New Roman" w:cs="Times New Roman"/>
              </w:rPr>
            </w:pPr>
            <w:r>
              <w:rPr>
                <w:rFonts w:ascii="Times New Roman" w:hAnsi="Times New Roman" w:cs="Times New Roman"/>
              </w:rPr>
              <w:t xml:space="preserve">PIE </w:t>
            </w:r>
            <w:r w:rsidRPr="007C3905">
              <w:rPr>
                <w:rFonts w:ascii="Times New Roman" w:hAnsi="Times New Roman" w:cs="Times New Roman"/>
              </w:rPr>
              <w:t>Leveraging Women’s Potential for Maintaining &amp; Sustaining Peace</w:t>
            </w:r>
          </w:p>
        </w:tc>
        <w:tc>
          <w:tcPr>
            <w:tcW w:w="2048" w:type="dxa"/>
          </w:tcPr>
          <w:p w14:paraId="73F057E1" w14:textId="665A3062" w:rsidR="00A23E65" w:rsidRPr="007C3905" w:rsidRDefault="00A23E65" w:rsidP="00A23E65">
            <w:pPr>
              <w:rPr>
                <w:rFonts w:ascii="Times New Roman" w:hAnsi="Times New Roman" w:cs="Times New Roman"/>
              </w:rPr>
            </w:pPr>
          </w:p>
        </w:tc>
        <w:tc>
          <w:tcPr>
            <w:tcW w:w="1481" w:type="dxa"/>
          </w:tcPr>
          <w:p w14:paraId="6668369E" w14:textId="1F5F2C8C" w:rsidR="00A23E65" w:rsidRPr="00FB40D2" w:rsidRDefault="00A23E65" w:rsidP="00A23E65">
            <w:pPr>
              <w:jc w:val="both"/>
              <w:rPr>
                <w:rFonts w:ascii="Times New Roman" w:hAnsi="Times New Roman" w:cs="Times New Roman"/>
                <w:b/>
                <w:bCs/>
                <w:i/>
                <w:iCs/>
              </w:rPr>
            </w:pPr>
          </w:p>
        </w:tc>
        <w:tc>
          <w:tcPr>
            <w:tcW w:w="1471" w:type="dxa"/>
            <w:shd w:val="clear" w:color="auto" w:fill="FFFFFF" w:themeFill="background1"/>
          </w:tcPr>
          <w:p w14:paraId="16E2C3D4" w14:textId="12586C05" w:rsidR="00A23E65" w:rsidRPr="00C11C64" w:rsidRDefault="00A23E65" w:rsidP="00A23E65">
            <w:pPr>
              <w:jc w:val="both"/>
              <w:rPr>
                <w:rFonts w:ascii="Times New Roman" w:hAnsi="Times New Roman" w:cs="Times New Roman"/>
                <w:i/>
                <w:iCs/>
              </w:rPr>
            </w:pPr>
          </w:p>
        </w:tc>
        <w:tc>
          <w:tcPr>
            <w:tcW w:w="2830" w:type="dxa"/>
          </w:tcPr>
          <w:p w14:paraId="7894D029" w14:textId="3F1E8EC8" w:rsidR="00A23E65" w:rsidRPr="007C3905" w:rsidRDefault="00A23E65" w:rsidP="00A23E65">
            <w:pPr>
              <w:pStyle w:val="ListParagraph"/>
              <w:numPr>
                <w:ilvl w:val="0"/>
                <w:numId w:val="19"/>
              </w:numPr>
              <w:jc w:val="both"/>
              <w:rPr>
                <w:rFonts w:ascii="Times New Roman" w:hAnsi="Times New Roman" w:cs="Times New Roman"/>
              </w:rPr>
            </w:pPr>
          </w:p>
        </w:tc>
      </w:tr>
      <w:tr w:rsidR="00A23E65" w:rsidRPr="007C3905" w14:paraId="3F246A43" w14:textId="6E624D44" w:rsidTr="005663ED">
        <w:trPr>
          <w:trHeight w:val="776"/>
        </w:trPr>
        <w:tc>
          <w:tcPr>
            <w:tcW w:w="3240" w:type="dxa"/>
          </w:tcPr>
          <w:p w14:paraId="324FA356" w14:textId="59D5B0F6" w:rsidR="00A23E65" w:rsidRPr="007C3905" w:rsidRDefault="00A23E65" w:rsidP="00A23E65">
            <w:pPr>
              <w:pStyle w:val="ListParagraph"/>
              <w:numPr>
                <w:ilvl w:val="0"/>
                <w:numId w:val="1"/>
              </w:numPr>
              <w:rPr>
                <w:rFonts w:ascii="Times New Roman" w:hAnsi="Times New Roman" w:cs="Times New Roman"/>
              </w:rPr>
            </w:pPr>
            <w:r w:rsidRPr="007C3905">
              <w:rPr>
                <w:rFonts w:ascii="Times New Roman" w:hAnsi="Times New Roman" w:cs="Times New Roman"/>
              </w:rPr>
              <w:t>USAID/</w:t>
            </w:r>
            <w:r>
              <w:rPr>
                <w:rFonts w:ascii="Times New Roman" w:hAnsi="Times New Roman" w:cs="Times New Roman"/>
              </w:rPr>
              <w:t xml:space="preserve">ETHIOPIA </w:t>
            </w:r>
            <w:r w:rsidRPr="007C3905">
              <w:rPr>
                <w:rFonts w:ascii="Times New Roman" w:hAnsi="Times New Roman" w:cs="Times New Roman"/>
              </w:rPr>
              <w:t>Family-Focused HIV prevention, care and treatment services</w:t>
            </w:r>
          </w:p>
        </w:tc>
        <w:tc>
          <w:tcPr>
            <w:tcW w:w="2048" w:type="dxa"/>
          </w:tcPr>
          <w:p w14:paraId="3439E672" w14:textId="75F2A927" w:rsidR="00A23E65" w:rsidRPr="007C3905" w:rsidRDefault="00A23E65" w:rsidP="00A23E65">
            <w:pPr>
              <w:rPr>
                <w:rFonts w:ascii="Times New Roman" w:hAnsi="Times New Roman" w:cs="Times New Roman"/>
              </w:rPr>
            </w:pPr>
            <w:r>
              <w:rPr>
                <w:rFonts w:ascii="Times New Roman" w:hAnsi="Times New Roman" w:cs="Times New Roman"/>
              </w:rPr>
              <w:t>January 1, 2020 – December 31, 2021</w:t>
            </w:r>
          </w:p>
        </w:tc>
        <w:tc>
          <w:tcPr>
            <w:tcW w:w="1481" w:type="dxa"/>
          </w:tcPr>
          <w:p w14:paraId="2C4A72D7" w14:textId="79502A8F" w:rsidR="00A23E65" w:rsidRPr="00FB40D2" w:rsidRDefault="00A23E65" w:rsidP="00A23E65">
            <w:pPr>
              <w:jc w:val="both"/>
              <w:rPr>
                <w:rFonts w:ascii="Times New Roman" w:hAnsi="Times New Roman" w:cs="Times New Roman"/>
                <w:b/>
                <w:bCs/>
                <w:i/>
                <w:iCs/>
              </w:rPr>
            </w:pPr>
            <w:r w:rsidRPr="00A23E65">
              <w:rPr>
                <w:rFonts w:ascii="Times New Roman" w:hAnsi="Times New Roman" w:cs="Times New Roman"/>
                <w:b/>
                <w:bCs/>
                <w:i/>
                <w:iCs/>
              </w:rPr>
              <w:t>13,270,846.50</w:t>
            </w:r>
          </w:p>
        </w:tc>
        <w:tc>
          <w:tcPr>
            <w:tcW w:w="1471" w:type="dxa"/>
          </w:tcPr>
          <w:p w14:paraId="2B63D178" w14:textId="137DB7A6" w:rsidR="00A23E65" w:rsidRPr="00C11C64" w:rsidRDefault="00A23E65" w:rsidP="00A23E65">
            <w:pPr>
              <w:jc w:val="both"/>
              <w:rPr>
                <w:rFonts w:ascii="Times New Roman" w:hAnsi="Times New Roman" w:cs="Times New Roman"/>
                <w:i/>
                <w:iCs/>
              </w:rPr>
            </w:pPr>
            <w:r w:rsidRPr="00C11C64">
              <w:rPr>
                <w:rFonts w:ascii="Times New Roman" w:hAnsi="Times New Roman" w:cs="Times New Roman"/>
                <w:i/>
                <w:iCs/>
              </w:rPr>
              <w:t>Ongoing</w:t>
            </w:r>
          </w:p>
        </w:tc>
        <w:tc>
          <w:tcPr>
            <w:tcW w:w="2830" w:type="dxa"/>
          </w:tcPr>
          <w:p w14:paraId="58FB0CFB" w14:textId="77777777" w:rsidR="00A23E65" w:rsidRPr="007C3905" w:rsidRDefault="00A23E65" w:rsidP="00A23E65">
            <w:pPr>
              <w:pStyle w:val="ListParagraph"/>
              <w:numPr>
                <w:ilvl w:val="0"/>
                <w:numId w:val="19"/>
              </w:numPr>
              <w:rPr>
                <w:rFonts w:ascii="Times New Roman" w:hAnsi="Times New Roman" w:cs="Times New Roman"/>
              </w:rPr>
            </w:pPr>
            <w:r w:rsidRPr="007C3905">
              <w:rPr>
                <w:rFonts w:ascii="Times New Roman" w:hAnsi="Times New Roman" w:cs="Times New Roman"/>
              </w:rPr>
              <w:t>Butajira</w:t>
            </w:r>
          </w:p>
          <w:p w14:paraId="322DE36F" w14:textId="26FD3E7C" w:rsidR="00A23E65" w:rsidRPr="007C3905" w:rsidRDefault="00A23E65" w:rsidP="00A23E65">
            <w:pPr>
              <w:pStyle w:val="ListParagraph"/>
              <w:numPr>
                <w:ilvl w:val="0"/>
                <w:numId w:val="19"/>
              </w:numPr>
              <w:rPr>
                <w:rFonts w:ascii="Times New Roman" w:hAnsi="Times New Roman" w:cs="Times New Roman"/>
              </w:rPr>
            </w:pPr>
            <w:r w:rsidRPr="007C3905">
              <w:rPr>
                <w:rFonts w:ascii="Times New Roman" w:hAnsi="Times New Roman" w:cs="Times New Roman"/>
              </w:rPr>
              <w:t>Hosa</w:t>
            </w:r>
            <w:r>
              <w:rPr>
                <w:rFonts w:ascii="Times New Roman" w:hAnsi="Times New Roman" w:cs="Times New Roman"/>
              </w:rPr>
              <w:t>n</w:t>
            </w:r>
            <w:r w:rsidRPr="007C3905">
              <w:rPr>
                <w:rFonts w:ascii="Times New Roman" w:hAnsi="Times New Roman" w:cs="Times New Roman"/>
              </w:rPr>
              <w:t>na</w:t>
            </w:r>
          </w:p>
          <w:p w14:paraId="257AE288" w14:textId="77777777" w:rsidR="00A23E65" w:rsidRPr="007C3905" w:rsidRDefault="00A23E65" w:rsidP="00A23E65">
            <w:pPr>
              <w:pStyle w:val="ListParagraph"/>
              <w:numPr>
                <w:ilvl w:val="0"/>
                <w:numId w:val="19"/>
              </w:numPr>
              <w:rPr>
                <w:rFonts w:ascii="Times New Roman" w:hAnsi="Times New Roman" w:cs="Times New Roman"/>
              </w:rPr>
            </w:pPr>
            <w:r w:rsidRPr="007C3905">
              <w:rPr>
                <w:rFonts w:ascii="Times New Roman" w:hAnsi="Times New Roman" w:cs="Times New Roman"/>
              </w:rPr>
              <w:t>Mizan Aman</w:t>
            </w:r>
          </w:p>
          <w:p w14:paraId="4C3B2981" w14:textId="765140A3" w:rsidR="00A23E65" w:rsidRPr="007C3905" w:rsidRDefault="00A23E65" w:rsidP="00A23E65">
            <w:pPr>
              <w:pStyle w:val="ListParagraph"/>
              <w:numPr>
                <w:ilvl w:val="0"/>
                <w:numId w:val="19"/>
              </w:numPr>
              <w:jc w:val="both"/>
              <w:rPr>
                <w:rFonts w:ascii="Times New Roman" w:hAnsi="Times New Roman" w:cs="Times New Roman"/>
              </w:rPr>
            </w:pPr>
            <w:r w:rsidRPr="007C3905">
              <w:rPr>
                <w:rFonts w:ascii="Times New Roman" w:hAnsi="Times New Roman" w:cs="Times New Roman"/>
              </w:rPr>
              <w:t>Tepi</w:t>
            </w:r>
          </w:p>
        </w:tc>
      </w:tr>
    </w:tbl>
    <w:p w14:paraId="0F8E3AFF" w14:textId="36326C88" w:rsidR="00483035" w:rsidRPr="00C932DE" w:rsidRDefault="00757994" w:rsidP="00401F3F">
      <w:r w:rsidRPr="00C932DE">
        <w:t xml:space="preserve"> </w:t>
      </w:r>
    </w:p>
    <w:p w14:paraId="55A8BA08" w14:textId="77777777" w:rsidR="004521D3" w:rsidRDefault="004521D3" w:rsidP="00401F3F">
      <w:pPr>
        <w:sectPr w:rsidR="004521D3" w:rsidSect="0083012D">
          <w:pgSz w:w="12240" w:h="15840"/>
          <w:pgMar w:top="1440" w:right="1080" w:bottom="1440" w:left="1080" w:header="720" w:footer="720" w:gutter="0"/>
          <w:pgNumType w:start="0"/>
          <w:cols w:space="720"/>
          <w:titlePg/>
          <w:docGrid w:linePitch="360"/>
        </w:sectPr>
      </w:pPr>
    </w:p>
    <w:p w14:paraId="26CBD61F" w14:textId="77777777" w:rsidR="00401F3F" w:rsidRPr="00401F3F" w:rsidRDefault="00401F3F" w:rsidP="00401F3F"/>
    <w:p w14:paraId="477A7BAA" w14:textId="2FE44FA7" w:rsidR="00544B2A" w:rsidRPr="004A4479" w:rsidRDefault="001E4A45" w:rsidP="00021A50">
      <w:pPr>
        <w:pStyle w:val="Heading1"/>
        <w:numPr>
          <w:ilvl w:val="0"/>
          <w:numId w:val="2"/>
        </w:numPr>
        <w:spacing w:line="360" w:lineRule="auto"/>
        <w:jc w:val="both"/>
        <w:rPr>
          <w:rFonts w:ascii="Times New Roman" w:hAnsi="Times New Roman" w:cs="Times New Roman"/>
          <w:b/>
          <w:bCs/>
          <w:sz w:val="26"/>
          <w:szCs w:val="26"/>
        </w:rPr>
      </w:pPr>
      <w:bookmarkStart w:id="3" w:name="_Toc98239476"/>
      <w:r w:rsidRPr="004A4479">
        <w:rPr>
          <w:rFonts w:ascii="Times New Roman" w:hAnsi="Times New Roman" w:cs="Times New Roman"/>
          <w:b/>
          <w:bCs/>
          <w:sz w:val="26"/>
          <w:szCs w:val="26"/>
        </w:rPr>
        <w:t>USAID/</w:t>
      </w:r>
      <w:r w:rsidR="002045FD">
        <w:rPr>
          <w:rFonts w:ascii="Times New Roman" w:hAnsi="Times New Roman" w:cs="Times New Roman"/>
          <w:b/>
          <w:bCs/>
          <w:sz w:val="26"/>
          <w:szCs w:val="26"/>
        </w:rPr>
        <w:t>ETHIOPIA</w:t>
      </w:r>
      <w:r w:rsidR="00C97C6B" w:rsidRPr="004A4479">
        <w:rPr>
          <w:rFonts w:ascii="Times New Roman" w:hAnsi="Times New Roman" w:cs="Times New Roman"/>
          <w:b/>
          <w:bCs/>
          <w:sz w:val="26"/>
          <w:szCs w:val="26"/>
        </w:rPr>
        <w:t xml:space="preserve"> Family-Focused HIV prevention, care and treatment services</w:t>
      </w:r>
      <w:bookmarkEnd w:id="3"/>
    </w:p>
    <w:p w14:paraId="6F49398C" w14:textId="292D7014" w:rsidR="00BE0B12" w:rsidRPr="004A4479" w:rsidRDefault="003A3FEA" w:rsidP="00021A50">
      <w:pPr>
        <w:pStyle w:val="Heading2"/>
        <w:numPr>
          <w:ilvl w:val="1"/>
          <w:numId w:val="2"/>
        </w:numPr>
        <w:spacing w:line="360" w:lineRule="auto"/>
        <w:rPr>
          <w:rFonts w:ascii="Times New Roman" w:hAnsi="Times New Roman" w:cs="Times New Roman"/>
          <w:b/>
          <w:bCs/>
          <w:sz w:val="24"/>
          <w:szCs w:val="24"/>
        </w:rPr>
      </w:pPr>
      <w:bookmarkStart w:id="4" w:name="_Toc98239477"/>
      <w:r w:rsidRPr="004A4479">
        <w:rPr>
          <w:rFonts w:ascii="Times New Roman" w:hAnsi="Times New Roman" w:cs="Times New Roman"/>
          <w:b/>
          <w:bCs/>
          <w:sz w:val="24"/>
          <w:szCs w:val="24"/>
        </w:rPr>
        <w:t>Program Description</w:t>
      </w:r>
      <w:bookmarkEnd w:id="4"/>
    </w:p>
    <w:p w14:paraId="6C9F17C2" w14:textId="77777777" w:rsidR="00BE0B12" w:rsidRPr="004A4479" w:rsidRDefault="00BE0B12" w:rsidP="004A4479">
      <w:pPr>
        <w:spacing w:after="0" w:line="360" w:lineRule="auto"/>
        <w:jc w:val="both"/>
        <w:rPr>
          <w:rFonts w:ascii="Times New Roman" w:hAnsi="Times New Roman" w:cs="Times New Roman"/>
          <w:sz w:val="24"/>
          <w:szCs w:val="24"/>
        </w:rPr>
      </w:pPr>
      <w:r w:rsidRPr="004A4479">
        <w:rPr>
          <w:rFonts w:ascii="Times New Roman" w:hAnsi="Times New Roman" w:cs="Times New Roman"/>
          <w:sz w:val="24"/>
          <w:szCs w:val="24"/>
        </w:rPr>
        <w:t xml:space="preserve">The project is funded by United States Agency for International Development (USAID)/Ethiopia. Progynist signed an agreement with the donor to implement the program for three years with a total budget of 11,353,946.45 birr. </w:t>
      </w:r>
    </w:p>
    <w:p w14:paraId="64269133" w14:textId="7F44038D" w:rsidR="00BE0B12" w:rsidRPr="004A4479" w:rsidRDefault="00BE0B12" w:rsidP="0099074A">
      <w:pPr>
        <w:spacing w:after="0" w:line="360" w:lineRule="auto"/>
        <w:jc w:val="both"/>
        <w:rPr>
          <w:rFonts w:ascii="Times New Roman" w:hAnsi="Times New Roman" w:cs="Times New Roman"/>
          <w:sz w:val="24"/>
          <w:szCs w:val="24"/>
        </w:rPr>
      </w:pPr>
      <w:r w:rsidRPr="004A4479">
        <w:rPr>
          <w:rFonts w:ascii="Times New Roman" w:hAnsi="Times New Roman" w:cs="Times New Roman"/>
          <w:sz w:val="24"/>
          <w:szCs w:val="24"/>
        </w:rPr>
        <w:t>The project is designed to achieve two broad spectrum results i.e. Increased access &amp; demand to family-focused HIV services that reduce HIV incidence in the community and Strengthened utilization of data to monitor service delivery and conduct quality improvement of program services. Progynist, as a local implementing partner (LIP), will implement Family-Focused HIV Prevention, Care and Treatment Services in SNNPR in Guraghe zone at Butajira, Hadiya zone at Hosaena, Bench Sheko zone at Mizan Aman and Sheka zone at Tepi towns to address the needs of 7589 orphan and vulnerable children of 1295 KPs and PPs adult care givers. Progynist will reach all target project geographic areas, target families and communities with intended services.</w:t>
      </w:r>
    </w:p>
    <w:p w14:paraId="724ABF0F" w14:textId="7C013B17" w:rsidR="003A3FEA" w:rsidRPr="004A4479" w:rsidRDefault="00F9378F" w:rsidP="00021A50">
      <w:pPr>
        <w:pStyle w:val="Heading2"/>
        <w:numPr>
          <w:ilvl w:val="1"/>
          <w:numId w:val="2"/>
        </w:numPr>
        <w:spacing w:before="0" w:after="240"/>
        <w:rPr>
          <w:rFonts w:ascii="Times New Roman" w:hAnsi="Times New Roman" w:cs="Times New Roman"/>
          <w:b/>
          <w:bCs/>
          <w:sz w:val="24"/>
          <w:szCs w:val="24"/>
        </w:rPr>
      </w:pPr>
      <w:bookmarkStart w:id="5" w:name="_Toc98239478"/>
      <w:r w:rsidRPr="004A4479">
        <w:rPr>
          <w:rFonts w:ascii="Times New Roman" w:hAnsi="Times New Roman" w:cs="Times New Roman"/>
          <w:b/>
          <w:bCs/>
          <w:sz w:val="24"/>
          <w:szCs w:val="24"/>
        </w:rPr>
        <w:t>Objectives</w:t>
      </w:r>
      <w:bookmarkEnd w:id="5"/>
    </w:p>
    <w:p w14:paraId="7527F701" w14:textId="0B631F83" w:rsidR="004A4479" w:rsidRDefault="00395695" w:rsidP="00021A50">
      <w:pPr>
        <w:pStyle w:val="ListParagraph"/>
        <w:numPr>
          <w:ilvl w:val="0"/>
          <w:numId w:val="11"/>
        </w:numPr>
        <w:spacing w:line="360" w:lineRule="auto"/>
        <w:jc w:val="both"/>
        <w:rPr>
          <w:rFonts w:ascii="Times New Roman" w:hAnsi="Times New Roman" w:cs="Times New Roman"/>
          <w:sz w:val="24"/>
          <w:szCs w:val="24"/>
        </w:rPr>
      </w:pPr>
      <w:r w:rsidRPr="004A4479">
        <w:rPr>
          <w:rFonts w:ascii="Times New Roman" w:hAnsi="Times New Roman" w:cs="Times New Roman"/>
          <w:sz w:val="24"/>
          <w:szCs w:val="24"/>
        </w:rPr>
        <w:t>The overall goal of this project is by 2023, to reinforce and revolutionize the multi-sectors and multi-stakeholder responses of HIV epidemic control at Butajira &amp; Hosa</w:t>
      </w:r>
      <w:r w:rsidR="000817D4">
        <w:rPr>
          <w:rFonts w:ascii="Times New Roman" w:hAnsi="Times New Roman" w:cs="Times New Roman"/>
          <w:sz w:val="24"/>
          <w:szCs w:val="24"/>
        </w:rPr>
        <w:t>n</w:t>
      </w:r>
      <w:r w:rsidRPr="004A4479">
        <w:rPr>
          <w:rFonts w:ascii="Times New Roman" w:hAnsi="Times New Roman" w:cs="Times New Roman"/>
          <w:sz w:val="24"/>
          <w:szCs w:val="24"/>
        </w:rPr>
        <w:t xml:space="preserve">na at SNNPR and Mizan &amp; Tepi at South-west Region. </w:t>
      </w:r>
    </w:p>
    <w:p w14:paraId="2D6957FB" w14:textId="658FE9AC" w:rsidR="004A4479" w:rsidRPr="00C87A9A" w:rsidRDefault="004A4479" w:rsidP="00C87A9A">
      <w:pPr>
        <w:pStyle w:val="ListParagraph"/>
        <w:spacing w:after="0" w:line="360" w:lineRule="auto"/>
        <w:jc w:val="both"/>
        <w:rPr>
          <w:rFonts w:ascii="Times New Roman" w:hAnsi="Times New Roman" w:cs="Times New Roman"/>
          <w:b/>
          <w:bCs/>
          <w:sz w:val="24"/>
          <w:szCs w:val="24"/>
        </w:rPr>
      </w:pPr>
      <w:r w:rsidRPr="00C87A9A">
        <w:rPr>
          <w:rFonts w:ascii="Times New Roman" w:hAnsi="Times New Roman" w:cs="Times New Roman"/>
          <w:b/>
          <w:bCs/>
          <w:sz w:val="24"/>
          <w:szCs w:val="24"/>
        </w:rPr>
        <w:t>General Objective</w:t>
      </w:r>
      <w:r w:rsidR="00C87A9A">
        <w:rPr>
          <w:rFonts w:ascii="Times New Roman" w:hAnsi="Times New Roman" w:cs="Times New Roman"/>
          <w:b/>
          <w:bCs/>
          <w:sz w:val="24"/>
          <w:szCs w:val="24"/>
        </w:rPr>
        <w:t>:</w:t>
      </w:r>
    </w:p>
    <w:p w14:paraId="280D17A6" w14:textId="26EA97E1" w:rsidR="004A4479" w:rsidRPr="00C87A9A" w:rsidRDefault="004A4479" w:rsidP="00021A50">
      <w:pPr>
        <w:pStyle w:val="ListParagraph"/>
        <w:numPr>
          <w:ilvl w:val="0"/>
          <w:numId w:val="16"/>
        </w:numPr>
        <w:spacing w:line="360" w:lineRule="auto"/>
        <w:jc w:val="both"/>
        <w:rPr>
          <w:rFonts w:ascii="Times New Roman" w:hAnsi="Times New Roman" w:cs="Times New Roman"/>
          <w:sz w:val="24"/>
          <w:szCs w:val="24"/>
        </w:rPr>
      </w:pPr>
      <w:r w:rsidRPr="00C87A9A">
        <w:rPr>
          <w:rFonts w:ascii="Times New Roman" w:hAnsi="Times New Roman" w:cs="Times New Roman"/>
          <w:sz w:val="24"/>
          <w:szCs w:val="24"/>
        </w:rPr>
        <w:t>To improve the lives of 7</w:t>
      </w:r>
      <w:r w:rsidR="000817D4">
        <w:rPr>
          <w:rFonts w:ascii="Times New Roman" w:hAnsi="Times New Roman" w:cs="Times New Roman"/>
          <w:sz w:val="24"/>
          <w:szCs w:val="24"/>
        </w:rPr>
        <w:t>987</w:t>
      </w:r>
      <w:r w:rsidRPr="00C87A9A">
        <w:rPr>
          <w:rFonts w:ascii="Times New Roman" w:hAnsi="Times New Roman" w:cs="Times New Roman"/>
          <w:sz w:val="24"/>
          <w:szCs w:val="24"/>
        </w:rPr>
        <w:t xml:space="preserve"> orphan and vulnerable children by increasing access &amp; demand to </w:t>
      </w:r>
      <w:r w:rsidR="00C87A9A">
        <w:rPr>
          <w:rFonts w:ascii="Times New Roman" w:hAnsi="Times New Roman" w:cs="Times New Roman"/>
          <w:sz w:val="24"/>
          <w:szCs w:val="24"/>
        </w:rPr>
        <w:t>F</w:t>
      </w:r>
      <w:r w:rsidRPr="00C87A9A">
        <w:rPr>
          <w:rFonts w:ascii="Times New Roman" w:hAnsi="Times New Roman" w:cs="Times New Roman"/>
          <w:sz w:val="24"/>
          <w:szCs w:val="24"/>
        </w:rPr>
        <w:t>amily-focused HIV services that reduce HIV incidence in the community</w:t>
      </w:r>
      <w:r w:rsidR="00C87A9A">
        <w:rPr>
          <w:rFonts w:ascii="Times New Roman" w:hAnsi="Times New Roman" w:cs="Times New Roman"/>
          <w:sz w:val="24"/>
          <w:szCs w:val="24"/>
        </w:rPr>
        <w:t>.</w:t>
      </w:r>
    </w:p>
    <w:p w14:paraId="6BB9321C" w14:textId="75B0970C" w:rsidR="00F9378F" w:rsidRPr="00C87A9A" w:rsidRDefault="00F9378F" w:rsidP="00C87A9A">
      <w:pPr>
        <w:pStyle w:val="ListParagraph"/>
        <w:spacing w:after="0" w:line="360" w:lineRule="auto"/>
        <w:jc w:val="both"/>
        <w:rPr>
          <w:rFonts w:ascii="Times New Roman" w:hAnsi="Times New Roman" w:cs="Times New Roman"/>
          <w:sz w:val="24"/>
          <w:szCs w:val="24"/>
        </w:rPr>
      </w:pPr>
      <w:r w:rsidRPr="00C87A9A">
        <w:rPr>
          <w:rFonts w:ascii="Times New Roman" w:hAnsi="Times New Roman" w:cs="Times New Roman"/>
          <w:b/>
          <w:bCs/>
          <w:sz w:val="24"/>
          <w:szCs w:val="24"/>
        </w:rPr>
        <w:t>Specific objectives</w:t>
      </w:r>
      <w:r w:rsidRPr="00C87A9A">
        <w:rPr>
          <w:rFonts w:ascii="Times New Roman" w:hAnsi="Times New Roman" w:cs="Times New Roman"/>
          <w:sz w:val="24"/>
          <w:szCs w:val="24"/>
        </w:rPr>
        <w:t xml:space="preserve">: </w:t>
      </w:r>
    </w:p>
    <w:p w14:paraId="1A9818D1" w14:textId="57FCD082" w:rsidR="00C87A9A" w:rsidRDefault="004A4479" w:rsidP="00021A50">
      <w:pPr>
        <w:pStyle w:val="ListParagraph"/>
        <w:numPr>
          <w:ilvl w:val="0"/>
          <w:numId w:val="16"/>
        </w:numPr>
        <w:spacing w:line="360" w:lineRule="auto"/>
        <w:jc w:val="both"/>
        <w:rPr>
          <w:rFonts w:ascii="Times New Roman" w:hAnsi="Times New Roman" w:cs="Times New Roman"/>
          <w:sz w:val="24"/>
          <w:szCs w:val="24"/>
        </w:rPr>
      </w:pPr>
      <w:r w:rsidRPr="00C87A9A">
        <w:rPr>
          <w:rFonts w:ascii="Times New Roman" w:hAnsi="Times New Roman" w:cs="Times New Roman"/>
          <w:sz w:val="24"/>
          <w:szCs w:val="24"/>
        </w:rPr>
        <w:t>To contribute to the attainment of HIV epidemic control within the target SNUs by 2023</w:t>
      </w:r>
      <w:r w:rsidR="00C87A9A">
        <w:rPr>
          <w:rFonts w:ascii="Times New Roman" w:hAnsi="Times New Roman" w:cs="Times New Roman"/>
          <w:sz w:val="24"/>
          <w:szCs w:val="24"/>
        </w:rPr>
        <w:t>.</w:t>
      </w:r>
    </w:p>
    <w:p w14:paraId="59D6B0DB" w14:textId="503D1077" w:rsidR="004A4479" w:rsidRPr="00C87A9A" w:rsidRDefault="004A4479" w:rsidP="00021A50">
      <w:pPr>
        <w:pStyle w:val="ListParagraph"/>
        <w:numPr>
          <w:ilvl w:val="0"/>
          <w:numId w:val="16"/>
        </w:numPr>
        <w:spacing w:line="360" w:lineRule="auto"/>
        <w:jc w:val="both"/>
        <w:rPr>
          <w:rFonts w:ascii="Times New Roman" w:hAnsi="Times New Roman" w:cs="Times New Roman"/>
          <w:sz w:val="24"/>
          <w:szCs w:val="24"/>
        </w:rPr>
      </w:pPr>
      <w:r w:rsidRPr="00C87A9A">
        <w:rPr>
          <w:rFonts w:ascii="Times New Roman" w:hAnsi="Times New Roman" w:cs="Times New Roman"/>
          <w:sz w:val="24"/>
          <w:szCs w:val="24"/>
        </w:rPr>
        <w:t xml:space="preserve">To strengthen utilization of data of the </w:t>
      </w:r>
      <w:r w:rsidR="000817D4" w:rsidRPr="000817D4">
        <w:rPr>
          <w:rFonts w:ascii="Times New Roman" w:hAnsi="Times New Roman" w:cs="Times New Roman"/>
          <w:sz w:val="24"/>
          <w:szCs w:val="24"/>
        </w:rPr>
        <w:t>9279</w:t>
      </w:r>
      <w:r w:rsidRPr="00C87A9A">
        <w:rPr>
          <w:rFonts w:ascii="Times New Roman" w:hAnsi="Times New Roman" w:cs="Times New Roman"/>
          <w:sz w:val="24"/>
          <w:szCs w:val="24"/>
        </w:rPr>
        <w:t xml:space="preserve"> beneficiaries to monitor service delivery while applying continuous quality improvement of program services every year until 2023.</w:t>
      </w:r>
    </w:p>
    <w:p w14:paraId="44938DF1" w14:textId="77DBA3B4" w:rsidR="00F9378F" w:rsidRPr="004A4479" w:rsidRDefault="000E40E2" w:rsidP="00021A50">
      <w:pPr>
        <w:pStyle w:val="Heading2"/>
        <w:numPr>
          <w:ilvl w:val="1"/>
          <w:numId w:val="2"/>
        </w:numPr>
        <w:spacing w:after="240"/>
        <w:rPr>
          <w:rFonts w:ascii="Times New Roman" w:hAnsi="Times New Roman" w:cs="Times New Roman"/>
          <w:b/>
          <w:bCs/>
          <w:sz w:val="24"/>
          <w:szCs w:val="24"/>
        </w:rPr>
      </w:pPr>
      <w:bookmarkStart w:id="6" w:name="_Toc98239479"/>
      <w:r w:rsidRPr="004A4479">
        <w:rPr>
          <w:rFonts w:ascii="Times New Roman" w:hAnsi="Times New Roman" w:cs="Times New Roman"/>
          <w:b/>
          <w:bCs/>
          <w:sz w:val="24"/>
          <w:szCs w:val="24"/>
        </w:rPr>
        <w:t>Implementation</w:t>
      </w:r>
      <w:r w:rsidR="00F9378F" w:rsidRPr="004A4479">
        <w:rPr>
          <w:rFonts w:ascii="Times New Roman" w:hAnsi="Times New Roman" w:cs="Times New Roman"/>
          <w:b/>
          <w:bCs/>
          <w:sz w:val="24"/>
          <w:szCs w:val="24"/>
        </w:rPr>
        <w:t xml:space="preserve"> Strategies</w:t>
      </w:r>
      <w:bookmarkEnd w:id="6"/>
    </w:p>
    <w:p w14:paraId="17A51F84" w14:textId="77777777"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7E4174">
        <w:rPr>
          <w:rFonts w:ascii="Times New Roman" w:hAnsi="Times New Roman"/>
          <w:b/>
          <w:bCs/>
          <w:color w:val="000000"/>
          <w:sz w:val="24"/>
          <w:szCs w:val="24"/>
        </w:rPr>
        <w:t>Operation Triple Zero:</w:t>
      </w:r>
      <w:r w:rsidRPr="007E4174">
        <w:rPr>
          <w:rFonts w:ascii="Times New Roman" w:hAnsi="Times New Roman"/>
          <w:color w:val="000000"/>
          <w:sz w:val="24"/>
          <w:szCs w:val="24"/>
        </w:rPr>
        <w:t xml:space="preserve"> To achieve this purpose, the project will ensure that the targeted SNUs, Woreda Health bureaus and Health Facilities, community structures, CCC, FBOs CBOs</w:t>
      </w:r>
      <w:r>
        <w:rPr>
          <w:rFonts w:ascii="Times New Roman" w:hAnsi="Times New Roman"/>
          <w:color w:val="000000"/>
          <w:sz w:val="24"/>
          <w:szCs w:val="24"/>
        </w:rPr>
        <w:t xml:space="preserve"> </w:t>
      </w:r>
      <w:r w:rsidRPr="007E4174">
        <w:rPr>
          <w:rFonts w:ascii="Times New Roman" w:hAnsi="Times New Roman"/>
          <w:color w:val="000000"/>
          <w:sz w:val="24"/>
          <w:szCs w:val="24"/>
        </w:rPr>
        <w:t xml:space="preserve">and stakeholders have the capacity to facilitate high quality HIV/AIDS related services for HIV impacted OVC tailored to addressing TRIPLE ZERO approach namely: Zero missed appointments, Zero missed </w:t>
      </w:r>
      <w:r w:rsidRPr="007E4174">
        <w:rPr>
          <w:rFonts w:ascii="Times New Roman" w:hAnsi="Times New Roman"/>
          <w:color w:val="000000"/>
          <w:sz w:val="24"/>
          <w:szCs w:val="24"/>
        </w:rPr>
        <w:lastRenderedPageBreak/>
        <w:t xml:space="preserve">medications, Zero viral load, Zero infections 9-14 to contribute to national 95/95/95 goal. The OTZ (Operation Triple Zero) interventions will be used to reach all children/adolescents with HIV. </w:t>
      </w:r>
      <w:r>
        <w:rPr>
          <w:rFonts w:ascii="Times New Roman" w:hAnsi="Times New Roman"/>
          <w:color w:val="000000"/>
          <w:sz w:val="24"/>
          <w:szCs w:val="24"/>
        </w:rPr>
        <w:t>Progynist</w:t>
      </w:r>
      <w:r w:rsidRPr="007E4174">
        <w:rPr>
          <w:rFonts w:ascii="Times New Roman" w:hAnsi="Times New Roman"/>
          <w:color w:val="000000"/>
          <w:sz w:val="24"/>
          <w:szCs w:val="24"/>
        </w:rPr>
        <w:t xml:space="preserve"> will facilitate PLHIV support group /OTZ club/</w:t>
      </w:r>
      <w:r>
        <w:rPr>
          <w:rFonts w:ascii="Times New Roman" w:hAnsi="Times New Roman"/>
          <w:color w:val="000000"/>
          <w:sz w:val="24"/>
          <w:szCs w:val="24"/>
        </w:rPr>
        <w:t xml:space="preserve"> at Butajira, Hosaena and Mizan Aman.</w:t>
      </w:r>
      <w:r w:rsidRPr="007E4174">
        <w:rPr>
          <w:rFonts w:ascii="Times New Roman" w:hAnsi="Times New Roman"/>
          <w:color w:val="000000"/>
          <w:sz w:val="24"/>
          <w:szCs w:val="24"/>
        </w:rPr>
        <w:t xml:space="preserve">  </w:t>
      </w:r>
    </w:p>
    <w:p w14:paraId="34B6C7B9" w14:textId="26F1D464"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eastAsia="Times New Roman" w:hAnsi="Times New Roman"/>
          <w:b/>
          <w:bCs/>
          <w:color w:val="000000"/>
          <w:sz w:val="24"/>
          <w:szCs w:val="24"/>
        </w:rPr>
        <w:t>Accelerating community-based ART:</w:t>
      </w:r>
      <w:r w:rsidRPr="00E047C3">
        <w:rPr>
          <w:rFonts w:ascii="Times New Roman" w:eastAsia="Times New Roman" w:hAnsi="Times New Roman"/>
          <w:color w:val="000000"/>
          <w:sz w:val="24"/>
          <w:szCs w:val="24"/>
        </w:rPr>
        <w:t xml:space="preserve">  Progynist will enhance acceleration of community-based ART to full implementation in all project areas</w:t>
      </w:r>
      <w:r w:rsidRPr="00E047C3">
        <w:rPr>
          <w:rFonts w:ascii="Times New Roman" w:eastAsia="Times New Roman" w:hAnsi="Times New Roman"/>
          <w:noProof/>
          <w:color w:val="000000"/>
          <w:sz w:val="24"/>
          <w:szCs w:val="24"/>
        </w:rPr>
        <w:t xml:space="preserve"> </w:t>
      </w:r>
      <w:r w:rsidRPr="00E047C3">
        <w:rPr>
          <w:rFonts w:ascii="Times New Roman" w:eastAsia="Times New Roman" w:hAnsi="Times New Roman"/>
          <w:color w:val="000000"/>
          <w:sz w:val="24"/>
          <w:szCs w:val="24"/>
        </w:rPr>
        <w:t>and significantly reduce patient loads at health facilities, especially during COVID-19</w:t>
      </w:r>
      <w:r w:rsidRPr="00E047C3">
        <w:rPr>
          <w:rFonts w:ascii="Times New Roman" w:eastAsia="Times New Roman" w:hAnsi="Times New Roman"/>
          <w:noProof/>
          <w:color w:val="000000"/>
          <w:sz w:val="24"/>
          <w:szCs w:val="24"/>
        </w:rPr>
        <w:t xml:space="preserve"> </w:t>
      </w:r>
      <w:r w:rsidRPr="00E047C3">
        <w:rPr>
          <w:rFonts w:ascii="Times New Roman" w:eastAsia="Times New Roman" w:hAnsi="Times New Roman"/>
          <w:color w:val="000000"/>
          <w:sz w:val="24"/>
          <w:szCs w:val="24"/>
        </w:rPr>
        <w:t>pandemic conditions. To do this</w:t>
      </w:r>
      <w:r w:rsidR="00145376">
        <w:rPr>
          <w:rFonts w:ascii="Times New Roman" w:eastAsia="Times New Roman" w:hAnsi="Times New Roman"/>
          <w:color w:val="000000"/>
          <w:sz w:val="24"/>
          <w:szCs w:val="24"/>
        </w:rPr>
        <w:t>,</w:t>
      </w:r>
      <w:r w:rsidRPr="00E047C3">
        <w:rPr>
          <w:rFonts w:ascii="Times New Roman" w:eastAsia="Times New Roman" w:hAnsi="Times New Roman"/>
          <w:color w:val="000000"/>
          <w:sz w:val="24"/>
          <w:szCs w:val="24"/>
        </w:rPr>
        <w:t xml:space="preserve"> we will </w:t>
      </w:r>
      <w:r w:rsidRPr="00E047C3">
        <w:rPr>
          <w:rFonts w:ascii="Times New Roman" w:hAnsi="Times New Roman"/>
          <w:color w:val="000000"/>
          <w:sz w:val="24"/>
          <w:szCs w:val="24"/>
        </w:rPr>
        <w:t>advocate and lobby the health sectors in the targeted SNUs on strengthening and expanding the implementation of the 6 months multi-month dispensing (MMD) and introduce health worker managed Community ART refill Groups (CAG) and promote fast track pharmacy refill at the three targeted SNUs.</w:t>
      </w:r>
    </w:p>
    <w:p w14:paraId="6318C398" w14:textId="06A94612"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eastAsia="Times New Roman" w:hAnsi="Times New Roman"/>
          <w:b/>
          <w:bCs/>
          <w:color w:val="000000"/>
          <w:sz w:val="24"/>
          <w:szCs w:val="24"/>
        </w:rPr>
        <w:t xml:space="preserve">Realigning OVC program to HIV treatment program: </w:t>
      </w:r>
      <w:r w:rsidRPr="00E047C3">
        <w:rPr>
          <w:rFonts w:ascii="Times New Roman" w:eastAsia="Times New Roman" w:hAnsi="Times New Roman"/>
          <w:color w:val="000000"/>
          <w:sz w:val="24"/>
          <w:szCs w:val="24"/>
        </w:rPr>
        <w:t>OVC/C&amp;T will use case management standard procedures to assess needs and deliver family focused integrated services for targeted OVC sub</w:t>
      </w:r>
      <w:r w:rsidR="00145376">
        <w:rPr>
          <w:rFonts w:ascii="Times New Roman" w:eastAsia="Times New Roman" w:hAnsi="Times New Roman"/>
          <w:color w:val="000000"/>
          <w:sz w:val="24"/>
          <w:szCs w:val="24"/>
        </w:rPr>
        <w:t>-</w:t>
      </w:r>
      <w:r w:rsidRPr="00E047C3">
        <w:rPr>
          <w:rFonts w:ascii="Times New Roman" w:eastAsia="Times New Roman" w:hAnsi="Times New Roman"/>
          <w:color w:val="000000"/>
          <w:sz w:val="24"/>
          <w:szCs w:val="24"/>
        </w:rPr>
        <w:t>populations including HIV+ children, adolescents and children of HIV+ mothers. The project will prioritize fo</w:t>
      </w:r>
      <w:r w:rsidRPr="00E047C3">
        <w:rPr>
          <w:rFonts w:ascii="Times New Roman" w:hAnsi="Times New Roman"/>
          <w:color w:val="000000"/>
          <w:sz w:val="24"/>
          <w:szCs w:val="24"/>
        </w:rPr>
        <w:t>stering</w:t>
      </w:r>
      <w:r w:rsidRPr="00E047C3">
        <w:rPr>
          <w:rFonts w:ascii="Times New Roman" w:hAnsi="Times New Roman"/>
          <w:bCs/>
          <w:color w:val="000000"/>
          <w:sz w:val="24"/>
          <w:szCs w:val="24"/>
        </w:rPr>
        <w:t xml:space="preserve"> facility and community-based Index Case testing of KPs and PPs adults and their biological children by tracking them in the community and providing professional assisted self-testing.</w:t>
      </w:r>
      <w:r w:rsidRPr="00E047C3">
        <w:rPr>
          <w:rFonts w:ascii="Times New Roman" w:hAnsi="Times New Roman"/>
          <w:b/>
          <w:color w:val="000000"/>
          <w:sz w:val="24"/>
          <w:szCs w:val="24"/>
        </w:rPr>
        <w:t xml:space="preserve"> </w:t>
      </w:r>
      <w:r w:rsidRPr="00E047C3">
        <w:rPr>
          <w:rFonts w:ascii="Times New Roman" w:hAnsi="Times New Roman"/>
          <w:bCs/>
          <w:color w:val="000000"/>
          <w:sz w:val="24"/>
          <w:szCs w:val="24"/>
        </w:rPr>
        <w:t>Currently,</w:t>
      </w:r>
      <w:r w:rsidRPr="00E047C3">
        <w:rPr>
          <w:rFonts w:ascii="Times New Roman" w:hAnsi="Times New Roman"/>
          <w:b/>
          <w:color w:val="000000"/>
          <w:sz w:val="24"/>
          <w:szCs w:val="24"/>
        </w:rPr>
        <w:t xml:space="preserve"> </w:t>
      </w:r>
      <w:r w:rsidRPr="00E047C3">
        <w:rPr>
          <w:rFonts w:ascii="Times New Roman" w:hAnsi="Times New Roman"/>
          <w:bCs/>
          <w:color w:val="000000"/>
          <w:sz w:val="24"/>
          <w:szCs w:val="24"/>
        </w:rPr>
        <w:t>Progynist</w:t>
      </w:r>
      <w:r w:rsidRPr="00E047C3">
        <w:rPr>
          <w:rFonts w:ascii="Times New Roman" w:hAnsi="Times New Roman"/>
          <w:color w:val="000000"/>
          <w:sz w:val="24"/>
          <w:szCs w:val="24"/>
        </w:rPr>
        <w:t xml:space="preserve"> has MOUs with health facilities, CC/CCC in targeted SNUs that will be utilized and updated in the context of this project. There are several community cadres the partners are already working with including SSWs, Case Workers, health facility professionals and health extension workers.</w:t>
      </w:r>
    </w:p>
    <w:p w14:paraId="481491AF" w14:textId="77777777"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eastAsia="Times New Roman" w:hAnsi="Times New Roman"/>
          <w:b/>
          <w:bCs/>
          <w:color w:val="000000"/>
          <w:sz w:val="24"/>
          <w:szCs w:val="24"/>
        </w:rPr>
        <w:t>Focused HIV testing and linkage for newly diagnosed cases in the community:</w:t>
      </w:r>
      <w:r w:rsidRPr="00E047C3">
        <w:rPr>
          <w:rFonts w:ascii="Times New Roman" w:hAnsi="Times New Roman"/>
          <w:color w:val="000000"/>
          <w:sz w:val="24"/>
          <w:szCs w:val="24"/>
        </w:rPr>
        <w:t xml:space="preserve"> Approaches include user friendly services for adolescents, facilitating separate space and scheduling for clients with high viral load, establishment and facilitation of Facility-Community collaboration for case identification, adherence support and tracing of lost clients. Health facilities and providers will be capacitated to address the demands and needs of those who might be displaced or self-transferred. </w:t>
      </w:r>
    </w:p>
    <w:p w14:paraId="5825BCE4" w14:textId="595C705F"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hAnsi="Times New Roman"/>
          <w:b/>
          <w:bCs/>
          <w:color w:val="000000"/>
          <w:sz w:val="24"/>
          <w:szCs w:val="24"/>
        </w:rPr>
        <w:t>Delivering</w:t>
      </w:r>
      <w:r w:rsidRPr="00E047C3">
        <w:rPr>
          <w:rFonts w:ascii="Times New Roman" w:eastAsia="Times New Roman" w:hAnsi="Times New Roman"/>
          <w:b/>
          <w:bCs/>
          <w:color w:val="000000"/>
          <w:sz w:val="24"/>
          <w:szCs w:val="24"/>
        </w:rPr>
        <w:t xml:space="preserve"> differentiated service package for pediatric, adolescent and adult ART</w:t>
      </w:r>
      <w:r w:rsidRPr="00E047C3">
        <w:rPr>
          <w:rFonts w:ascii="Times New Roman" w:eastAsia="Times New Roman" w:hAnsi="Times New Roman"/>
          <w:b/>
          <w:bCs/>
          <w:color w:val="000000"/>
          <w:sz w:val="24"/>
          <w:szCs w:val="24"/>
        </w:rPr>
        <w:br/>
        <w:t xml:space="preserve">clients to improve retention, adherence and viral load suppression:  </w:t>
      </w:r>
      <w:r w:rsidRPr="00E047C3">
        <w:rPr>
          <w:rFonts w:ascii="Times New Roman" w:hAnsi="Times New Roman"/>
          <w:color w:val="000000"/>
          <w:sz w:val="24"/>
          <w:szCs w:val="24"/>
        </w:rPr>
        <w:t>HIV/ART literacy education to caregivers on HIV/ART, Disclosure support for caregivers so children/adolescents with HIV infection are disclosed of their HIV status, HIV/ART literacy education to adolescents with HIV through peer-led group support.</w:t>
      </w:r>
    </w:p>
    <w:p w14:paraId="3ACC5A42" w14:textId="1D56924E"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hAnsi="Times New Roman"/>
          <w:color w:val="000000"/>
          <w:sz w:val="24"/>
          <w:szCs w:val="24"/>
        </w:rPr>
        <w:t>As innovative approach Progynist deploy</w:t>
      </w:r>
      <w:r w:rsidR="0041371A">
        <w:rPr>
          <w:rFonts w:ascii="Times New Roman" w:hAnsi="Times New Roman"/>
          <w:color w:val="000000"/>
          <w:sz w:val="24"/>
          <w:szCs w:val="24"/>
        </w:rPr>
        <w:t>s</w:t>
      </w:r>
      <w:r w:rsidRPr="00E047C3">
        <w:rPr>
          <w:rFonts w:ascii="Times New Roman" w:hAnsi="Times New Roman"/>
          <w:color w:val="000000"/>
          <w:sz w:val="24"/>
          <w:szCs w:val="24"/>
        </w:rPr>
        <w:t xml:space="preserve"> </w:t>
      </w:r>
      <w:r w:rsidRPr="0041371A">
        <w:rPr>
          <w:rFonts w:ascii="Times New Roman" w:hAnsi="Times New Roman"/>
          <w:b/>
          <w:bCs/>
          <w:color w:val="000000"/>
          <w:sz w:val="24"/>
          <w:szCs w:val="24"/>
        </w:rPr>
        <w:t>U = U initiative</w:t>
      </w:r>
      <w:r w:rsidRPr="00E047C3">
        <w:rPr>
          <w:rFonts w:ascii="Times New Roman" w:hAnsi="Times New Roman"/>
          <w:color w:val="000000"/>
          <w:sz w:val="24"/>
          <w:szCs w:val="24"/>
        </w:rPr>
        <w:t xml:space="preserve"> which includes one to-one peer support for newly-initiated patients and those with high viral load. The strategies include reinforcing interface between community and facility-based actors; improving documentation of patient demographics; </w:t>
      </w:r>
      <w:r w:rsidRPr="00E047C3">
        <w:rPr>
          <w:rFonts w:ascii="Times New Roman" w:hAnsi="Times New Roman"/>
          <w:color w:val="000000"/>
          <w:sz w:val="24"/>
          <w:szCs w:val="24"/>
        </w:rPr>
        <w:lastRenderedPageBreak/>
        <w:t xml:space="preserve">engaging FBOs as program advocates and ensuring messaging that is consistent and aligned with evidence-based approaches for HIV case identification, treatment of HIV and co-morbidities, and at the same time respecting and adhering to social and religious values among the community. Additional strategies include ongoing bring back-to-treatment periodic campaigns. The following tools will be used to ensure proper adherence assessment and support is provided for each infected child/adolescent: </w:t>
      </w:r>
      <w:r w:rsidRPr="00E047C3">
        <w:rPr>
          <w:rFonts w:ascii="Times New Roman" w:hAnsi="Times New Roman"/>
          <w:b/>
          <w:bCs/>
          <w:color w:val="000000"/>
          <w:sz w:val="24"/>
          <w:szCs w:val="24"/>
        </w:rPr>
        <w:t>Appointment calendar</w:t>
      </w:r>
      <w:r w:rsidRPr="00E047C3">
        <w:rPr>
          <w:rFonts w:ascii="Times New Roman" w:hAnsi="Times New Roman"/>
          <w:color w:val="000000"/>
          <w:sz w:val="24"/>
          <w:szCs w:val="24"/>
        </w:rPr>
        <w:t xml:space="preserve"> to track ART and viral load testing dates and send reminders ahead of time, </w:t>
      </w:r>
      <w:r w:rsidRPr="00E047C3">
        <w:rPr>
          <w:rFonts w:ascii="Times New Roman" w:hAnsi="Times New Roman"/>
          <w:b/>
          <w:bCs/>
          <w:color w:val="000000"/>
          <w:sz w:val="24"/>
          <w:szCs w:val="24"/>
        </w:rPr>
        <w:t>Scripted adherence counseling</w:t>
      </w:r>
      <w:r w:rsidRPr="00E047C3">
        <w:rPr>
          <w:rFonts w:ascii="Times New Roman" w:hAnsi="Times New Roman"/>
          <w:color w:val="000000"/>
          <w:sz w:val="24"/>
          <w:szCs w:val="24"/>
        </w:rPr>
        <w:t xml:space="preserve"> guide to provide proper support and identify adherence barriers ahead of time before a problem arises, </w:t>
      </w:r>
      <w:r w:rsidRPr="00E047C3">
        <w:rPr>
          <w:rFonts w:ascii="Times New Roman" w:hAnsi="Times New Roman"/>
          <w:b/>
          <w:bCs/>
          <w:color w:val="000000"/>
          <w:sz w:val="24"/>
          <w:szCs w:val="24"/>
        </w:rPr>
        <w:t>Adherence barrier analysis and support</w:t>
      </w:r>
      <w:r w:rsidRPr="00E047C3">
        <w:rPr>
          <w:rFonts w:ascii="Times New Roman" w:hAnsi="Times New Roman"/>
          <w:color w:val="000000"/>
          <w:sz w:val="24"/>
          <w:szCs w:val="24"/>
        </w:rPr>
        <w:t xml:space="preserve"> for clients who are LTFU, have missed appointment, missed dose, or high viral load. For clients with high viral load, enhanced adherence counseling and support will be provided.</w:t>
      </w:r>
    </w:p>
    <w:p w14:paraId="4CAF713D" w14:textId="4E31281B"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eastAsia="Times New Roman" w:hAnsi="Times New Roman"/>
          <w:b/>
          <w:bCs/>
          <w:color w:val="000000"/>
          <w:sz w:val="24"/>
          <w:szCs w:val="24"/>
        </w:rPr>
        <w:t xml:space="preserve">Primary prevention for HIV and violence among </w:t>
      </w:r>
      <w:r w:rsidR="0022081F" w:rsidRPr="00E047C3">
        <w:rPr>
          <w:rFonts w:ascii="Times New Roman" w:eastAsia="Times New Roman" w:hAnsi="Times New Roman"/>
          <w:b/>
          <w:bCs/>
          <w:color w:val="000000"/>
          <w:sz w:val="24"/>
          <w:szCs w:val="24"/>
        </w:rPr>
        <w:t>9-14-year-old</w:t>
      </w:r>
      <w:r w:rsidRPr="00E047C3">
        <w:rPr>
          <w:rFonts w:ascii="Times New Roman" w:eastAsia="Times New Roman" w:hAnsi="Times New Roman"/>
          <w:b/>
          <w:bCs/>
          <w:color w:val="000000"/>
          <w:sz w:val="24"/>
          <w:szCs w:val="24"/>
        </w:rPr>
        <w:t xml:space="preserve">: </w:t>
      </w:r>
      <w:r w:rsidRPr="00E047C3">
        <w:rPr>
          <w:rFonts w:ascii="Times New Roman" w:hAnsi="Times New Roman"/>
          <w:color w:val="000000"/>
          <w:sz w:val="24"/>
          <w:szCs w:val="24"/>
        </w:rPr>
        <w:t>W</w:t>
      </w:r>
      <w:r w:rsidRPr="00E047C3">
        <w:rPr>
          <w:rFonts w:ascii="Times New Roman" w:eastAsia="Times New Roman" w:hAnsi="Times New Roman"/>
          <w:color w:val="000000"/>
          <w:sz w:val="24"/>
          <w:szCs w:val="24"/>
        </w:rPr>
        <w:t>e will use the PEPFAR approved curriculum of IMpower and Sinovuyo Teens. We will work with the curriculum developers to complete the ongoing TOTs to build capaci</w:t>
      </w:r>
      <w:r>
        <w:rPr>
          <w:rFonts w:ascii="Times New Roman" w:eastAsia="Times New Roman" w:hAnsi="Times New Roman"/>
          <w:color w:val="000000"/>
          <w:sz w:val="24"/>
          <w:szCs w:val="24"/>
        </w:rPr>
        <w:t>ty of our trainers</w:t>
      </w:r>
      <w:r w:rsidRPr="00E047C3">
        <w:rPr>
          <w:rFonts w:ascii="Times New Roman" w:eastAsia="Times New Roman" w:hAnsi="Times New Roman"/>
          <w:color w:val="000000"/>
          <w:sz w:val="24"/>
          <w:szCs w:val="24"/>
        </w:rPr>
        <w:t xml:space="preserve"> and scale up reach to adolescents and their families and communities with the curriculum interventions. </w:t>
      </w:r>
    </w:p>
    <w:p w14:paraId="01981425" w14:textId="77777777"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eastAsia="Times New Roman" w:hAnsi="Times New Roman"/>
          <w:b/>
          <w:bCs/>
          <w:color w:val="000000"/>
          <w:sz w:val="24"/>
          <w:szCs w:val="24"/>
        </w:rPr>
        <w:t>Supporting risk and needs assessment of beneficiaries</w:t>
      </w:r>
      <w:r w:rsidRPr="00E047C3">
        <w:rPr>
          <w:rFonts w:ascii="Times New Roman" w:eastAsia="Times New Roman" w:hAnsi="Times New Roman"/>
          <w:color w:val="000000"/>
          <w:sz w:val="24"/>
          <w:szCs w:val="24"/>
        </w:rPr>
        <w:t xml:space="preserve"> encountered by the program or served by collaborating agencies to mitigate risk of HIV acquisition, ART retention and adherence barriers to improve viral load suppression. A </w:t>
      </w:r>
      <w:r w:rsidRPr="00E047C3">
        <w:rPr>
          <w:rFonts w:ascii="Times New Roman" w:hAnsi="Times New Roman"/>
          <w:sz w:val="24"/>
          <w:szCs w:val="24"/>
        </w:rPr>
        <w:t xml:space="preserve">risk assessment tool will be systematically applied to all identified at risk children, youth and adults with unknown HIV status in all the target SNUs to determine which of them need to be tested. </w:t>
      </w:r>
    </w:p>
    <w:p w14:paraId="18E2A68A" w14:textId="54A67330"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hAnsi="Times New Roman"/>
          <w:b/>
          <w:color w:val="000000"/>
          <w:sz w:val="24"/>
          <w:szCs w:val="24"/>
        </w:rPr>
        <w:t xml:space="preserve">Quality improvement approach: </w:t>
      </w:r>
      <w:r w:rsidRPr="00E047C3">
        <w:rPr>
          <w:rFonts w:ascii="Times New Roman" w:hAnsi="Times New Roman"/>
          <w:bCs/>
          <w:color w:val="000000"/>
          <w:sz w:val="24"/>
          <w:szCs w:val="24"/>
        </w:rPr>
        <w:t>Two models will be used to address gaps in quality in ICT and viral suppression cascade. Training will be provided to project staff based on FHI360’s quality improvement model using Plan Do Study Act (PDSA) cycle.</w:t>
      </w:r>
    </w:p>
    <w:p w14:paraId="4A1BB6CD" w14:textId="77777777" w:rsidR="004A4479" w:rsidRDefault="004A4479" w:rsidP="00021A50">
      <w:pPr>
        <w:numPr>
          <w:ilvl w:val="0"/>
          <w:numId w:val="12"/>
        </w:numPr>
        <w:autoSpaceDE w:val="0"/>
        <w:autoSpaceDN w:val="0"/>
        <w:adjustRightInd w:val="0"/>
        <w:spacing w:after="0" w:line="360" w:lineRule="auto"/>
        <w:jc w:val="both"/>
        <w:rPr>
          <w:rFonts w:ascii="Times New Roman" w:hAnsi="Times New Roman"/>
          <w:color w:val="000000"/>
          <w:sz w:val="24"/>
          <w:szCs w:val="24"/>
        </w:rPr>
      </w:pPr>
      <w:r w:rsidRPr="00E047C3">
        <w:rPr>
          <w:rFonts w:ascii="Times New Roman" w:hAnsi="Times New Roman"/>
          <w:b/>
          <w:bCs/>
          <w:color w:val="000000"/>
          <w:sz w:val="24"/>
          <w:szCs w:val="24"/>
        </w:rPr>
        <w:t>Cross cutting themes:</w:t>
      </w:r>
      <w:r w:rsidRPr="00E047C3">
        <w:rPr>
          <w:rFonts w:ascii="Times New Roman" w:hAnsi="Times New Roman"/>
          <w:color w:val="000000"/>
          <w:sz w:val="24"/>
          <w:szCs w:val="24"/>
        </w:rPr>
        <w:t xml:space="preserve"> Progynist will work to addressing HIV and gender equitable HIV prevention, care, treatment and support to promote positive gender norms; Gender-based violence prevention and care services for beneficiaries identified by the program including post-GBV care; and increase gender equitable access to income and productive resources, including education and health care.</w:t>
      </w:r>
    </w:p>
    <w:p w14:paraId="13E21756" w14:textId="795BCB7E" w:rsidR="00690282" w:rsidRDefault="004A4479" w:rsidP="00690282">
      <w:pPr>
        <w:numPr>
          <w:ilvl w:val="0"/>
          <w:numId w:val="12"/>
        </w:numPr>
        <w:autoSpaceDE w:val="0"/>
        <w:autoSpaceDN w:val="0"/>
        <w:adjustRightInd w:val="0"/>
        <w:spacing w:line="360" w:lineRule="auto"/>
        <w:jc w:val="both"/>
        <w:rPr>
          <w:rFonts w:ascii="Times New Roman" w:hAnsi="Times New Roman"/>
          <w:color w:val="000000"/>
          <w:sz w:val="24"/>
          <w:szCs w:val="24"/>
        </w:rPr>
      </w:pPr>
      <w:r w:rsidRPr="000513D0">
        <w:rPr>
          <w:rFonts w:ascii="Times New Roman" w:hAnsi="Times New Roman"/>
          <w:b/>
          <w:bCs/>
          <w:color w:val="000000"/>
          <w:sz w:val="24"/>
          <w:szCs w:val="24"/>
        </w:rPr>
        <w:t>HIV and COVID-19:</w:t>
      </w:r>
      <w:r w:rsidRPr="001A4060">
        <w:rPr>
          <w:rFonts w:ascii="Times New Roman" w:hAnsi="Times New Roman"/>
          <w:b/>
          <w:bCs/>
          <w:color w:val="000000"/>
          <w:sz w:val="24"/>
          <w:szCs w:val="24"/>
        </w:rPr>
        <w:t xml:space="preserve"> </w:t>
      </w:r>
      <w:r w:rsidRPr="001A4060">
        <w:rPr>
          <w:rFonts w:ascii="Times New Roman" w:hAnsi="Times New Roman"/>
          <w:color w:val="000000"/>
          <w:sz w:val="24"/>
          <w:szCs w:val="24"/>
        </w:rPr>
        <w:t>The project implementation will give due attention to reduce the transmission of COVID-19 which might be the additional burden of HIV through protecting front line health workers and technical staff of the project using USAID guide lines and principles that will enable us to protect the gains of thus far efforts on HIV responses.</w:t>
      </w:r>
    </w:p>
    <w:p w14:paraId="7F77C374" w14:textId="77777777" w:rsidR="00690282" w:rsidRPr="00690282" w:rsidRDefault="00690282" w:rsidP="00690282">
      <w:pPr>
        <w:autoSpaceDE w:val="0"/>
        <w:autoSpaceDN w:val="0"/>
        <w:adjustRightInd w:val="0"/>
        <w:spacing w:line="360" w:lineRule="auto"/>
        <w:ind w:left="360"/>
        <w:jc w:val="both"/>
        <w:rPr>
          <w:rFonts w:ascii="Times New Roman" w:hAnsi="Times New Roman"/>
          <w:color w:val="000000"/>
          <w:sz w:val="24"/>
          <w:szCs w:val="24"/>
        </w:rPr>
      </w:pPr>
    </w:p>
    <w:p w14:paraId="4271C57D" w14:textId="0A2B3BE2" w:rsidR="0022081F" w:rsidRPr="00AA2E8F" w:rsidRDefault="00F9378F" w:rsidP="00AA2E8F">
      <w:pPr>
        <w:pStyle w:val="Heading1"/>
        <w:numPr>
          <w:ilvl w:val="1"/>
          <w:numId w:val="2"/>
        </w:numPr>
        <w:spacing w:before="0" w:line="360" w:lineRule="auto"/>
        <w:rPr>
          <w:rFonts w:ascii="Times New Roman" w:hAnsi="Times New Roman" w:cs="Times New Roman"/>
          <w:b/>
          <w:bCs/>
          <w:sz w:val="24"/>
          <w:szCs w:val="24"/>
        </w:rPr>
      </w:pPr>
      <w:bookmarkStart w:id="7" w:name="_Toc98239480"/>
      <w:r w:rsidRPr="000513D0">
        <w:rPr>
          <w:rFonts w:ascii="Times New Roman" w:hAnsi="Times New Roman" w:cs="Times New Roman"/>
          <w:b/>
          <w:bCs/>
          <w:sz w:val="24"/>
          <w:szCs w:val="24"/>
        </w:rPr>
        <w:t>Program Performance</w:t>
      </w:r>
      <w:bookmarkEnd w:id="7"/>
    </w:p>
    <w:p w14:paraId="05BEEC63" w14:textId="77777777" w:rsidR="00F10B30" w:rsidRPr="0041371A" w:rsidRDefault="00F10B30" w:rsidP="0041371A">
      <w:pPr>
        <w:spacing w:line="360" w:lineRule="auto"/>
        <w:jc w:val="both"/>
        <w:rPr>
          <w:rStyle w:val="fontstyle01"/>
          <w:b w:val="0"/>
          <w:bCs w:val="0"/>
          <w:i w:val="0"/>
          <w:iCs w:val="0"/>
          <w:color w:val="auto"/>
        </w:rPr>
      </w:pPr>
    </w:p>
    <w:p w14:paraId="467C8547" w14:textId="77777777" w:rsidR="00BA00EB" w:rsidRPr="00BA00EB" w:rsidRDefault="00BA00EB" w:rsidP="00BA00EB">
      <w:pPr>
        <w:spacing w:after="0" w:line="360" w:lineRule="auto"/>
        <w:jc w:val="both"/>
        <w:rPr>
          <w:rStyle w:val="fontstyle01"/>
          <w:b w:val="0"/>
          <w:bCs w:val="0"/>
          <w:color w:val="auto"/>
        </w:rPr>
      </w:pPr>
      <w:r w:rsidRPr="00BA00EB">
        <w:rPr>
          <w:rStyle w:val="fontstyle01"/>
          <w:i w:val="0"/>
          <w:iCs w:val="0"/>
          <w:color w:val="auto"/>
        </w:rPr>
        <w:t>Result 1:</w:t>
      </w:r>
      <w:r w:rsidRPr="00BA00EB">
        <w:rPr>
          <w:rStyle w:val="fontstyle01"/>
          <w:b w:val="0"/>
          <w:bCs w:val="0"/>
          <w:i w:val="0"/>
          <w:iCs w:val="0"/>
          <w:color w:val="auto"/>
        </w:rPr>
        <w:t xml:space="preserve"> </w:t>
      </w:r>
      <w:r w:rsidRPr="00BA00EB">
        <w:rPr>
          <w:rStyle w:val="fontstyle01"/>
          <w:b w:val="0"/>
          <w:bCs w:val="0"/>
          <w:color w:val="auto"/>
        </w:rPr>
        <w:t>Increased access &amp; demand to family-focused HIV services that reduce HIV incidence in the community</w:t>
      </w:r>
    </w:p>
    <w:p w14:paraId="3211BF46" w14:textId="77777777" w:rsidR="00BA00EB" w:rsidRPr="00BA00EB" w:rsidRDefault="00BA00EB" w:rsidP="00BA00EB">
      <w:pPr>
        <w:spacing w:line="360" w:lineRule="auto"/>
        <w:jc w:val="both"/>
        <w:rPr>
          <w:rStyle w:val="fontstyle01"/>
          <w:color w:val="auto"/>
        </w:rPr>
      </w:pPr>
      <w:r w:rsidRPr="00BA00EB">
        <w:rPr>
          <w:rStyle w:val="fontstyle01"/>
          <w:color w:val="auto"/>
        </w:rPr>
        <w:t>Intermediate Result 1.1: HIV testing and counselling in the targeted SNUs increased.</w:t>
      </w:r>
    </w:p>
    <w:p w14:paraId="4A75DD31" w14:textId="7DEDF635" w:rsidR="00200AAF" w:rsidRDefault="00200AAF" w:rsidP="00200AAF">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 xml:space="preserve">During the year 2021, Progynist provided HIV testing and counseling services to a total of 1074 clients, </w:t>
      </w:r>
      <w:r w:rsidRPr="00200AAF">
        <w:rPr>
          <w:rStyle w:val="fontstyle01"/>
          <w:b w:val="0"/>
          <w:bCs w:val="0"/>
          <w:i w:val="0"/>
          <w:iCs w:val="0"/>
          <w:color w:val="auto"/>
        </w:rPr>
        <w:t>598</w:t>
      </w:r>
      <w:r>
        <w:rPr>
          <w:rStyle w:val="fontstyle01"/>
          <w:b w:val="0"/>
          <w:bCs w:val="0"/>
          <w:i w:val="0"/>
          <w:iCs w:val="0"/>
          <w:color w:val="auto"/>
        </w:rPr>
        <w:t xml:space="preserve"> </w:t>
      </w:r>
      <w:r w:rsidRPr="00200AAF">
        <w:rPr>
          <w:rStyle w:val="fontstyle01"/>
          <w:b w:val="0"/>
          <w:bCs w:val="0"/>
          <w:i w:val="0"/>
          <w:iCs w:val="0"/>
          <w:color w:val="auto"/>
        </w:rPr>
        <w:t xml:space="preserve">female and 476 </w:t>
      </w:r>
      <w:r>
        <w:rPr>
          <w:rStyle w:val="fontstyle01"/>
          <w:b w:val="0"/>
          <w:bCs w:val="0"/>
          <w:i w:val="0"/>
          <w:iCs w:val="0"/>
          <w:color w:val="auto"/>
        </w:rPr>
        <w:t>male</w:t>
      </w:r>
      <w:r>
        <w:rPr>
          <w:rStyle w:val="fontstyle01"/>
          <w:b w:val="0"/>
          <w:bCs w:val="0"/>
          <w:i w:val="0"/>
          <w:iCs w:val="0"/>
          <w:color w:val="auto"/>
        </w:rPr>
        <w:t xml:space="preserve"> clients/contacts of HIV positives at Mizan, Tepi, Butajira and Hosanna sites.</w:t>
      </w:r>
    </w:p>
    <w:p w14:paraId="3FF4AD0C" w14:textId="6CC700FB" w:rsidR="000B06B7" w:rsidRDefault="00200AAF" w:rsidP="00200AAF">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Progynist identified</w:t>
      </w:r>
      <w:r w:rsidRPr="00200AAF">
        <w:rPr>
          <w:rStyle w:val="fontstyle01"/>
          <w:b w:val="0"/>
          <w:bCs w:val="0"/>
          <w:i w:val="0"/>
          <w:iCs w:val="0"/>
          <w:color w:val="auto"/>
        </w:rPr>
        <w:t xml:space="preserve"> </w:t>
      </w:r>
      <w:r w:rsidR="00FA1942">
        <w:rPr>
          <w:rStyle w:val="fontstyle01"/>
          <w:b w:val="0"/>
          <w:bCs w:val="0"/>
          <w:i w:val="0"/>
          <w:iCs w:val="0"/>
          <w:color w:val="auto"/>
        </w:rPr>
        <w:t>a total of 42</w:t>
      </w:r>
      <w:r w:rsidR="00473B88">
        <w:rPr>
          <w:rStyle w:val="fontstyle01"/>
          <w:b w:val="0"/>
          <w:bCs w:val="0"/>
          <w:i w:val="0"/>
          <w:iCs w:val="0"/>
          <w:color w:val="auto"/>
        </w:rPr>
        <w:t xml:space="preserve"> (</w:t>
      </w:r>
      <w:r w:rsidR="00473B88" w:rsidRPr="00473B88">
        <w:rPr>
          <w:rStyle w:val="fontstyle01"/>
          <w:b w:val="0"/>
          <w:bCs w:val="0"/>
          <w:i w:val="0"/>
          <w:iCs w:val="0"/>
          <w:color w:val="auto"/>
        </w:rPr>
        <w:t>34 female and 8 male</w:t>
      </w:r>
      <w:r w:rsidR="00473B88">
        <w:rPr>
          <w:rStyle w:val="fontstyle01"/>
          <w:b w:val="0"/>
          <w:bCs w:val="0"/>
          <w:i w:val="0"/>
          <w:iCs w:val="0"/>
          <w:color w:val="auto"/>
        </w:rPr>
        <w:t>)</w:t>
      </w:r>
      <w:r w:rsidR="00FA1942">
        <w:rPr>
          <w:rStyle w:val="fontstyle01"/>
          <w:b w:val="0"/>
          <w:bCs w:val="0"/>
          <w:i w:val="0"/>
          <w:iCs w:val="0"/>
          <w:color w:val="auto"/>
        </w:rPr>
        <w:t xml:space="preserve"> HIV positives,</w:t>
      </w:r>
      <w:r w:rsidRPr="00200AAF">
        <w:rPr>
          <w:rStyle w:val="fontstyle01"/>
          <w:b w:val="0"/>
          <w:bCs w:val="0"/>
          <w:i w:val="0"/>
          <w:iCs w:val="0"/>
          <w:color w:val="auto"/>
        </w:rPr>
        <w:t xml:space="preserve"> 3</w:t>
      </w:r>
      <w:r w:rsidR="000B06B7">
        <w:rPr>
          <w:rStyle w:val="fontstyle01"/>
          <w:b w:val="0"/>
          <w:bCs w:val="0"/>
          <w:i w:val="0"/>
          <w:iCs w:val="0"/>
          <w:color w:val="auto"/>
        </w:rPr>
        <w:t xml:space="preserve"> new HIV positives at Butajira, </w:t>
      </w:r>
      <w:r w:rsidRPr="00200AAF">
        <w:rPr>
          <w:rStyle w:val="fontstyle01"/>
          <w:b w:val="0"/>
          <w:bCs w:val="0"/>
          <w:i w:val="0"/>
          <w:iCs w:val="0"/>
          <w:color w:val="auto"/>
        </w:rPr>
        <w:t>5</w:t>
      </w:r>
      <w:r w:rsidR="000B06B7">
        <w:rPr>
          <w:rStyle w:val="fontstyle01"/>
          <w:b w:val="0"/>
          <w:bCs w:val="0"/>
          <w:i w:val="0"/>
          <w:iCs w:val="0"/>
          <w:color w:val="auto"/>
        </w:rPr>
        <w:t xml:space="preserve"> at Hosanna</w:t>
      </w:r>
      <w:r w:rsidRPr="00200AAF">
        <w:rPr>
          <w:rStyle w:val="fontstyle01"/>
          <w:b w:val="0"/>
          <w:bCs w:val="0"/>
          <w:i w:val="0"/>
          <w:iCs w:val="0"/>
          <w:color w:val="auto"/>
        </w:rPr>
        <w:t>,</w:t>
      </w:r>
      <w:r w:rsidR="000B06B7">
        <w:rPr>
          <w:rStyle w:val="fontstyle01"/>
          <w:b w:val="0"/>
          <w:bCs w:val="0"/>
          <w:i w:val="0"/>
          <w:iCs w:val="0"/>
          <w:color w:val="auto"/>
        </w:rPr>
        <w:t xml:space="preserve"> 25 newly diagnosed HIV positives at Mizan </w:t>
      </w:r>
      <w:r w:rsidRPr="00200AAF">
        <w:rPr>
          <w:rStyle w:val="fontstyle01"/>
          <w:b w:val="0"/>
          <w:bCs w:val="0"/>
          <w:i w:val="0"/>
          <w:iCs w:val="0"/>
          <w:color w:val="auto"/>
        </w:rPr>
        <w:t>and 9</w:t>
      </w:r>
      <w:r w:rsidR="000B06B7">
        <w:rPr>
          <w:rStyle w:val="fontstyle01"/>
          <w:b w:val="0"/>
          <w:bCs w:val="0"/>
          <w:i w:val="0"/>
          <w:iCs w:val="0"/>
          <w:color w:val="auto"/>
        </w:rPr>
        <w:t xml:space="preserve"> at Tepi sites through index case testing strategy.</w:t>
      </w:r>
      <w:r w:rsidRPr="00200AAF">
        <w:rPr>
          <w:rStyle w:val="fontstyle01"/>
          <w:b w:val="0"/>
          <w:bCs w:val="0"/>
          <w:i w:val="0"/>
          <w:iCs w:val="0"/>
          <w:color w:val="auto"/>
        </w:rPr>
        <w:t xml:space="preserve"> </w:t>
      </w:r>
      <w:r w:rsidR="00FA1942">
        <w:rPr>
          <w:rStyle w:val="fontstyle01"/>
          <w:b w:val="0"/>
          <w:bCs w:val="0"/>
          <w:i w:val="0"/>
          <w:iCs w:val="0"/>
          <w:color w:val="auto"/>
        </w:rPr>
        <w:t>Most of the identified cases were spousal/non-spousal contacts of HIV positive index cases. All 42 (100%) of them were linked to health facilities for counseling and initiation of anti-retroviral treatment.</w:t>
      </w:r>
    </w:p>
    <w:p w14:paraId="5D5E5326" w14:textId="452BC0D6" w:rsidR="00200AAF" w:rsidRDefault="000B06B7" w:rsidP="00473B88">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 xml:space="preserve">Progynist provided Unassisted/Assisted self-testing options to clients who preferred that option instead the traditional conventional testing by the provider. During the year </w:t>
      </w:r>
      <w:r w:rsidR="00200AAF" w:rsidRPr="00200AAF">
        <w:rPr>
          <w:rStyle w:val="fontstyle01"/>
          <w:b w:val="0"/>
          <w:bCs w:val="0"/>
          <w:i w:val="0"/>
          <w:iCs w:val="0"/>
          <w:color w:val="auto"/>
        </w:rPr>
        <w:t>59 test kits</w:t>
      </w:r>
      <w:r>
        <w:rPr>
          <w:rStyle w:val="fontstyle01"/>
          <w:b w:val="0"/>
          <w:bCs w:val="0"/>
          <w:i w:val="0"/>
          <w:iCs w:val="0"/>
          <w:color w:val="auto"/>
        </w:rPr>
        <w:t xml:space="preserve"> were provided at all sites where </w:t>
      </w:r>
      <w:r w:rsidR="00200AAF" w:rsidRPr="00200AAF">
        <w:rPr>
          <w:rStyle w:val="fontstyle01"/>
          <w:b w:val="0"/>
          <w:bCs w:val="0"/>
          <w:i w:val="0"/>
          <w:iCs w:val="0"/>
          <w:color w:val="auto"/>
        </w:rPr>
        <w:t xml:space="preserve">33 (47%) were </w:t>
      </w:r>
      <w:r>
        <w:rPr>
          <w:rStyle w:val="fontstyle01"/>
          <w:b w:val="0"/>
          <w:bCs w:val="0"/>
          <w:i w:val="0"/>
          <w:iCs w:val="0"/>
          <w:color w:val="auto"/>
        </w:rPr>
        <w:t xml:space="preserve">for </w:t>
      </w:r>
      <w:r w:rsidR="00200AAF" w:rsidRPr="00200AAF">
        <w:rPr>
          <w:rStyle w:val="fontstyle01"/>
          <w:b w:val="0"/>
          <w:bCs w:val="0"/>
          <w:i w:val="0"/>
          <w:iCs w:val="0"/>
          <w:color w:val="auto"/>
        </w:rPr>
        <w:t>female</w:t>
      </w:r>
      <w:r>
        <w:rPr>
          <w:rStyle w:val="fontstyle01"/>
          <w:b w:val="0"/>
          <w:bCs w:val="0"/>
          <w:i w:val="0"/>
          <w:iCs w:val="0"/>
          <w:color w:val="auto"/>
        </w:rPr>
        <w:t xml:space="preserve"> clients</w:t>
      </w:r>
      <w:r w:rsidR="00200AAF" w:rsidRPr="00200AAF">
        <w:rPr>
          <w:rStyle w:val="fontstyle01"/>
          <w:b w:val="0"/>
          <w:bCs w:val="0"/>
          <w:i w:val="0"/>
          <w:iCs w:val="0"/>
          <w:color w:val="auto"/>
        </w:rPr>
        <w:t xml:space="preserve"> and the rest were male. </w:t>
      </w:r>
      <w:r>
        <w:rPr>
          <w:rStyle w:val="fontstyle01"/>
          <w:b w:val="0"/>
          <w:bCs w:val="0"/>
          <w:i w:val="0"/>
          <w:iCs w:val="0"/>
          <w:color w:val="auto"/>
        </w:rPr>
        <w:t>Through this approach,</w:t>
      </w:r>
      <w:r w:rsidR="00FA1942">
        <w:rPr>
          <w:rStyle w:val="fontstyle01"/>
          <w:b w:val="0"/>
          <w:bCs w:val="0"/>
          <w:i w:val="0"/>
          <w:iCs w:val="0"/>
          <w:color w:val="auto"/>
        </w:rPr>
        <w:t xml:space="preserve"> 4 HIV </w:t>
      </w:r>
      <w:r w:rsidR="00200AAF" w:rsidRPr="00200AAF">
        <w:rPr>
          <w:rStyle w:val="fontstyle01"/>
          <w:b w:val="0"/>
          <w:bCs w:val="0"/>
          <w:i w:val="0"/>
          <w:iCs w:val="0"/>
          <w:color w:val="auto"/>
        </w:rPr>
        <w:t>positives were reported</w:t>
      </w:r>
      <w:r w:rsidR="00FA1942">
        <w:rPr>
          <w:rStyle w:val="fontstyle01"/>
          <w:b w:val="0"/>
          <w:bCs w:val="0"/>
          <w:i w:val="0"/>
          <w:iCs w:val="0"/>
          <w:color w:val="auto"/>
        </w:rPr>
        <w:t>, which were confirmed by our services providers</w:t>
      </w:r>
      <w:r w:rsidR="00200AAF" w:rsidRPr="00200AAF">
        <w:rPr>
          <w:rStyle w:val="fontstyle01"/>
          <w:b w:val="0"/>
          <w:bCs w:val="0"/>
          <w:i w:val="0"/>
          <w:iCs w:val="0"/>
          <w:color w:val="auto"/>
        </w:rPr>
        <w:t xml:space="preserve"> respectively.</w:t>
      </w:r>
    </w:p>
    <w:p w14:paraId="231C1175" w14:textId="18BDF3BC" w:rsidR="00C8318C" w:rsidRDefault="00983855" w:rsidP="00C8318C">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A 7-days comprehensive training to health service</w:t>
      </w:r>
      <w:r>
        <w:t xml:space="preserve"> </w:t>
      </w:r>
      <w:r w:rsidRPr="00983855">
        <w:rPr>
          <w:rStyle w:val="fontstyle01"/>
          <w:b w:val="0"/>
          <w:bCs w:val="0"/>
          <w:i w:val="0"/>
          <w:iCs w:val="0"/>
          <w:color w:val="auto"/>
        </w:rPr>
        <w:t>providers</w:t>
      </w:r>
      <w:r>
        <w:rPr>
          <w:rStyle w:val="fontstyle01"/>
          <w:b w:val="0"/>
          <w:bCs w:val="0"/>
          <w:i w:val="0"/>
          <w:iCs w:val="0"/>
          <w:color w:val="auto"/>
        </w:rPr>
        <w:t xml:space="preserve"> on</w:t>
      </w:r>
      <w:r w:rsidRPr="00983855">
        <w:rPr>
          <w:rStyle w:val="fontstyle01"/>
          <w:b w:val="0"/>
          <w:bCs w:val="0"/>
          <w:i w:val="0"/>
          <w:iCs w:val="0"/>
          <w:color w:val="auto"/>
        </w:rPr>
        <w:t xml:space="preserve"> </w:t>
      </w:r>
      <w:r>
        <w:rPr>
          <w:rStyle w:val="fontstyle01"/>
          <w:b w:val="0"/>
          <w:bCs w:val="0"/>
          <w:i w:val="0"/>
          <w:iCs w:val="0"/>
          <w:color w:val="auto"/>
        </w:rPr>
        <w:t>Index case testing S</w:t>
      </w:r>
      <w:r w:rsidRPr="00983855">
        <w:rPr>
          <w:rStyle w:val="fontstyle01"/>
          <w:b w:val="0"/>
          <w:bCs w:val="0"/>
          <w:i w:val="0"/>
          <w:iCs w:val="0"/>
          <w:color w:val="auto"/>
        </w:rPr>
        <w:t>OP, testing algorithm</w:t>
      </w:r>
      <w:r>
        <w:rPr>
          <w:rStyle w:val="fontstyle01"/>
          <w:b w:val="0"/>
          <w:bCs w:val="0"/>
          <w:i w:val="0"/>
          <w:iCs w:val="0"/>
          <w:color w:val="auto"/>
        </w:rPr>
        <w:t>s</w:t>
      </w:r>
      <w:r w:rsidRPr="00983855">
        <w:rPr>
          <w:rStyle w:val="fontstyle01"/>
          <w:b w:val="0"/>
          <w:bCs w:val="0"/>
          <w:i w:val="0"/>
          <w:iCs w:val="0"/>
          <w:color w:val="auto"/>
        </w:rPr>
        <w:t>, counseling skil</w:t>
      </w:r>
      <w:r>
        <w:rPr>
          <w:rStyle w:val="fontstyle01"/>
          <w:b w:val="0"/>
          <w:bCs w:val="0"/>
          <w:i w:val="0"/>
          <w:iCs w:val="0"/>
          <w:color w:val="auto"/>
        </w:rPr>
        <w:t>ls</w:t>
      </w:r>
      <w:r w:rsidRPr="00983855">
        <w:rPr>
          <w:rStyle w:val="fontstyle01"/>
          <w:b w:val="0"/>
          <w:bCs w:val="0"/>
          <w:i w:val="0"/>
          <w:iCs w:val="0"/>
          <w:color w:val="auto"/>
        </w:rPr>
        <w:t xml:space="preserve"> and GBV screening and response</w:t>
      </w:r>
      <w:r>
        <w:rPr>
          <w:rStyle w:val="fontstyle01"/>
          <w:b w:val="0"/>
          <w:bCs w:val="0"/>
          <w:i w:val="0"/>
          <w:iCs w:val="0"/>
          <w:color w:val="auto"/>
        </w:rPr>
        <w:t xml:space="preserve"> was provided in collaboration with our partners.</w:t>
      </w:r>
      <w:r w:rsidR="00C8318C">
        <w:rPr>
          <w:rStyle w:val="fontstyle01"/>
          <w:b w:val="0"/>
          <w:bCs w:val="0"/>
          <w:i w:val="0"/>
          <w:iCs w:val="0"/>
          <w:color w:val="auto"/>
        </w:rPr>
        <w:t xml:space="preserve"> </w:t>
      </w:r>
      <w:r w:rsidR="00C8318C" w:rsidRPr="00C8318C">
        <w:rPr>
          <w:rStyle w:val="fontstyle01"/>
          <w:b w:val="0"/>
          <w:bCs w:val="0"/>
          <w:i w:val="0"/>
          <w:iCs w:val="0"/>
          <w:color w:val="auto"/>
        </w:rPr>
        <w:t>The certified health providers trained 117 case workers</w:t>
      </w:r>
      <w:r w:rsidR="00C8318C">
        <w:rPr>
          <w:rStyle w:val="fontstyle01"/>
          <w:b w:val="0"/>
          <w:bCs w:val="0"/>
          <w:i w:val="0"/>
          <w:iCs w:val="0"/>
          <w:color w:val="auto"/>
        </w:rPr>
        <w:t xml:space="preserve"> engaged in the implementation of the community-based HIV testing at all sites.</w:t>
      </w:r>
    </w:p>
    <w:p w14:paraId="4A3C3EAD" w14:textId="7DC25D32" w:rsidR="00C8318C" w:rsidRDefault="00C8318C" w:rsidP="00C8318C">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 xml:space="preserve">Provided </w:t>
      </w:r>
      <w:r w:rsidRPr="00C8318C">
        <w:rPr>
          <w:rStyle w:val="fontstyle01"/>
          <w:b w:val="0"/>
          <w:bCs w:val="0"/>
          <w:i w:val="0"/>
          <w:iCs w:val="0"/>
          <w:color w:val="auto"/>
        </w:rPr>
        <w:t>a</w:t>
      </w:r>
      <w:r>
        <w:rPr>
          <w:rStyle w:val="fontstyle01"/>
          <w:b w:val="0"/>
          <w:bCs w:val="0"/>
          <w:i w:val="0"/>
          <w:iCs w:val="0"/>
          <w:color w:val="auto"/>
        </w:rPr>
        <w:t xml:space="preserve"> </w:t>
      </w:r>
      <w:r w:rsidRPr="00C8318C">
        <w:rPr>
          <w:rStyle w:val="fontstyle01"/>
          <w:b w:val="0"/>
          <w:bCs w:val="0"/>
          <w:i w:val="0"/>
          <w:iCs w:val="0"/>
          <w:color w:val="auto"/>
        </w:rPr>
        <w:t>half</w:t>
      </w:r>
      <w:r>
        <w:rPr>
          <w:rStyle w:val="fontstyle01"/>
          <w:b w:val="0"/>
          <w:bCs w:val="0"/>
          <w:i w:val="0"/>
          <w:iCs w:val="0"/>
          <w:color w:val="auto"/>
        </w:rPr>
        <w:t>-</w:t>
      </w:r>
      <w:r w:rsidRPr="00C8318C">
        <w:rPr>
          <w:rStyle w:val="fontstyle01"/>
          <w:b w:val="0"/>
          <w:bCs w:val="0"/>
          <w:i w:val="0"/>
          <w:iCs w:val="0"/>
          <w:color w:val="auto"/>
        </w:rPr>
        <w:t>day orientation</w:t>
      </w:r>
      <w:r w:rsidRPr="00C8318C">
        <w:rPr>
          <w:rStyle w:val="fontstyle01"/>
          <w:b w:val="0"/>
          <w:bCs w:val="0"/>
          <w:i w:val="0"/>
          <w:iCs w:val="0"/>
          <w:color w:val="auto"/>
        </w:rPr>
        <w:t xml:space="preserve"> </w:t>
      </w:r>
      <w:r w:rsidRPr="00C8318C">
        <w:rPr>
          <w:rStyle w:val="fontstyle01"/>
          <w:b w:val="0"/>
          <w:bCs w:val="0"/>
          <w:i w:val="0"/>
          <w:iCs w:val="0"/>
          <w:color w:val="auto"/>
        </w:rPr>
        <w:t xml:space="preserve">on HIV disclosure and other HIV/health issues to </w:t>
      </w:r>
      <w:r>
        <w:rPr>
          <w:rStyle w:val="fontstyle01"/>
          <w:b w:val="0"/>
          <w:bCs w:val="0"/>
          <w:i w:val="0"/>
          <w:iCs w:val="0"/>
          <w:color w:val="auto"/>
        </w:rPr>
        <w:t>117 case workers engaged</w:t>
      </w:r>
      <w:r>
        <w:rPr>
          <w:rStyle w:val="fontstyle01"/>
          <w:b w:val="0"/>
          <w:bCs w:val="0"/>
          <w:i w:val="0"/>
          <w:iCs w:val="0"/>
          <w:color w:val="auto"/>
        </w:rPr>
        <w:t xml:space="preserve"> in the implementation of the community-based HIV testing</w:t>
      </w:r>
      <w:r>
        <w:rPr>
          <w:rStyle w:val="fontstyle01"/>
          <w:b w:val="0"/>
          <w:bCs w:val="0"/>
          <w:i w:val="0"/>
          <w:iCs w:val="0"/>
          <w:color w:val="auto"/>
        </w:rPr>
        <w:t>.</w:t>
      </w:r>
    </w:p>
    <w:p w14:paraId="247E4D10" w14:textId="7ED68411" w:rsidR="00627A99" w:rsidRDefault="00627A99" w:rsidP="00627A99">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O</w:t>
      </w:r>
      <w:r w:rsidRPr="00627A99">
        <w:rPr>
          <w:rStyle w:val="fontstyle01"/>
          <w:b w:val="0"/>
          <w:bCs w:val="0"/>
          <w:i w:val="0"/>
          <w:iCs w:val="0"/>
          <w:color w:val="auto"/>
        </w:rPr>
        <w:t>rganized experience sharing meeting among members of health facilities to address the issues of OVC</w:t>
      </w:r>
      <w:r>
        <w:rPr>
          <w:rStyle w:val="fontstyle01"/>
          <w:b w:val="0"/>
          <w:bCs w:val="0"/>
          <w:i w:val="0"/>
          <w:iCs w:val="0"/>
          <w:color w:val="auto"/>
        </w:rPr>
        <w:t>s</w:t>
      </w:r>
      <w:r w:rsidRPr="00627A99">
        <w:rPr>
          <w:rStyle w:val="fontstyle01"/>
          <w:b w:val="0"/>
          <w:bCs w:val="0"/>
          <w:i w:val="0"/>
          <w:iCs w:val="0"/>
          <w:color w:val="auto"/>
        </w:rPr>
        <w:t xml:space="preserve">. The meeting was helpful to let the participants know how the project clients </w:t>
      </w:r>
      <w:r>
        <w:rPr>
          <w:rStyle w:val="fontstyle01"/>
          <w:b w:val="0"/>
          <w:bCs w:val="0"/>
          <w:i w:val="0"/>
          <w:iCs w:val="0"/>
          <w:color w:val="auto"/>
        </w:rPr>
        <w:t>were</w:t>
      </w:r>
      <w:r w:rsidRPr="00627A99">
        <w:rPr>
          <w:rStyle w:val="fontstyle01"/>
          <w:b w:val="0"/>
          <w:bCs w:val="0"/>
          <w:i w:val="0"/>
          <w:iCs w:val="0"/>
          <w:color w:val="auto"/>
        </w:rPr>
        <w:t xml:space="preserve"> selected and enrolled to the program.</w:t>
      </w:r>
      <w:r>
        <w:rPr>
          <w:rStyle w:val="fontstyle01"/>
          <w:b w:val="0"/>
          <w:bCs w:val="0"/>
          <w:i w:val="0"/>
          <w:iCs w:val="0"/>
          <w:color w:val="auto"/>
        </w:rPr>
        <w:t xml:space="preserve"> It was organized</w:t>
      </w:r>
      <w:r w:rsidRPr="00627A99">
        <w:rPr>
          <w:rStyle w:val="fontstyle01"/>
          <w:b w:val="0"/>
          <w:bCs w:val="0"/>
          <w:i w:val="0"/>
          <w:iCs w:val="0"/>
          <w:color w:val="auto"/>
        </w:rPr>
        <w:t xml:space="preserve"> among 18 members of health facilities in Butajira,</w:t>
      </w:r>
      <w:r w:rsidRPr="00627A99">
        <w:rPr>
          <w:rStyle w:val="fontstyle01"/>
          <w:b w:val="0"/>
          <w:bCs w:val="0"/>
          <w:i w:val="0"/>
          <w:iCs w:val="0"/>
          <w:color w:val="auto"/>
        </w:rPr>
        <w:t>12 members</w:t>
      </w:r>
      <w:r w:rsidRPr="00627A99">
        <w:rPr>
          <w:rStyle w:val="fontstyle01"/>
          <w:b w:val="0"/>
          <w:bCs w:val="0"/>
          <w:i w:val="0"/>
          <w:iCs w:val="0"/>
          <w:color w:val="auto"/>
        </w:rPr>
        <w:t xml:space="preserve"> of health facilities in Hossana and at the same time it was done i</w:t>
      </w:r>
      <w:r>
        <w:rPr>
          <w:rStyle w:val="fontstyle01"/>
          <w:b w:val="0"/>
          <w:bCs w:val="0"/>
          <w:i w:val="0"/>
          <w:iCs w:val="0"/>
          <w:color w:val="auto"/>
        </w:rPr>
        <w:t>n</w:t>
      </w:r>
      <w:r w:rsidRPr="00627A99">
        <w:rPr>
          <w:rStyle w:val="fontstyle01"/>
          <w:b w:val="0"/>
          <w:bCs w:val="0"/>
          <w:i w:val="0"/>
          <w:iCs w:val="0"/>
          <w:color w:val="auto"/>
        </w:rPr>
        <w:t xml:space="preserve"> Mizan Aman to </w:t>
      </w:r>
      <w:r w:rsidRPr="00627A99">
        <w:rPr>
          <w:rStyle w:val="fontstyle01"/>
          <w:b w:val="0"/>
          <w:bCs w:val="0"/>
          <w:i w:val="0"/>
          <w:iCs w:val="0"/>
          <w:color w:val="auto"/>
        </w:rPr>
        <w:lastRenderedPageBreak/>
        <w:t>improve management of OVC issues including identification, enrollment and bi</w:t>
      </w:r>
      <w:r>
        <w:rPr>
          <w:rStyle w:val="fontstyle01"/>
          <w:b w:val="0"/>
          <w:bCs w:val="0"/>
          <w:i w:val="0"/>
          <w:iCs w:val="0"/>
          <w:color w:val="auto"/>
        </w:rPr>
        <w:t>-</w:t>
      </w:r>
      <w:r w:rsidRPr="00627A99">
        <w:rPr>
          <w:rStyle w:val="fontstyle01"/>
          <w:b w:val="0"/>
          <w:bCs w:val="0"/>
          <w:i w:val="0"/>
          <w:iCs w:val="0"/>
          <w:color w:val="auto"/>
        </w:rPr>
        <w:t>directional referral system.</w:t>
      </w:r>
    </w:p>
    <w:p w14:paraId="5C393426" w14:textId="77777777" w:rsidR="0014081B" w:rsidRDefault="00757D46" w:rsidP="00627A99">
      <w:pPr>
        <w:pStyle w:val="ListParagraph"/>
        <w:numPr>
          <w:ilvl w:val="0"/>
          <w:numId w:val="13"/>
        </w:numPr>
        <w:spacing w:line="360" w:lineRule="auto"/>
        <w:jc w:val="both"/>
        <w:rPr>
          <w:rStyle w:val="fontstyle01"/>
          <w:b w:val="0"/>
          <w:bCs w:val="0"/>
          <w:i w:val="0"/>
          <w:iCs w:val="0"/>
          <w:color w:val="auto"/>
        </w:rPr>
      </w:pPr>
      <w:r w:rsidRPr="00757D46">
        <w:rPr>
          <w:rStyle w:val="fontstyle01"/>
          <w:b w:val="0"/>
          <w:bCs w:val="0"/>
          <w:i w:val="0"/>
          <w:iCs w:val="0"/>
          <w:color w:val="auto"/>
        </w:rPr>
        <w:t>Purchased and provided HTS commodities</w:t>
      </w:r>
      <w:r>
        <w:rPr>
          <w:rStyle w:val="fontstyle01"/>
          <w:b w:val="0"/>
          <w:bCs w:val="0"/>
          <w:i w:val="0"/>
          <w:iCs w:val="0"/>
          <w:color w:val="auto"/>
        </w:rPr>
        <w:t xml:space="preserve"> such as </w:t>
      </w:r>
      <w:r w:rsidR="00783300">
        <w:rPr>
          <w:rStyle w:val="fontstyle01"/>
          <w:b w:val="0"/>
          <w:bCs w:val="0"/>
          <w:i w:val="0"/>
          <w:iCs w:val="0"/>
          <w:color w:val="auto"/>
        </w:rPr>
        <w:t xml:space="preserve">43 </w:t>
      </w:r>
      <w:r w:rsidRPr="00757D46">
        <w:rPr>
          <w:rStyle w:val="fontstyle01"/>
          <w:b w:val="0"/>
          <w:bCs w:val="0"/>
          <w:i w:val="0"/>
          <w:iCs w:val="0"/>
          <w:color w:val="auto"/>
        </w:rPr>
        <w:t xml:space="preserve">safety boxes, </w:t>
      </w:r>
      <w:r w:rsidR="00783300">
        <w:rPr>
          <w:rStyle w:val="fontstyle01"/>
          <w:b w:val="0"/>
          <w:bCs w:val="0"/>
          <w:i w:val="0"/>
          <w:iCs w:val="0"/>
          <w:color w:val="auto"/>
        </w:rPr>
        <w:t xml:space="preserve">15 boxes of </w:t>
      </w:r>
      <w:r>
        <w:rPr>
          <w:rStyle w:val="fontstyle01"/>
          <w:b w:val="0"/>
          <w:bCs w:val="0"/>
          <w:i w:val="0"/>
          <w:iCs w:val="0"/>
          <w:color w:val="auto"/>
        </w:rPr>
        <w:t xml:space="preserve">examination </w:t>
      </w:r>
      <w:r w:rsidRPr="00757D46">
        <w:rPr>
          <w:rStyle w:val="fontstyle01"/>
          <w:b w:val="0"/>
          <w:bCs w:val="0"/>
          <w:i w:val="0"/>
          <w:iCs w:val="0"/>
          <w:color w:val="auto"/>
        </w:rPr>
        <w:t xml:space="preserve">gloves, </w:t>
      </w:r>
      <w:r w:rsidR="00783300">
        <w:rPr>
          <w:rStyle w:val="fontstyle01"/>
          <w:b w:val="0"/>
          <w:bCs w:val="0"/>
          <w:i w:val="0"/>
          <w:iCs w:val="0"/>
          <w:color w:val="auto"/>
        </w:rPr>
        <w:t xml:space="preserve">283 </w:t>
      </w:r>
      <w:r w:rsidRPr="00757D46">
        <w:rPr>
          <w:rStyle w:val="fontstyle01"/>
          <w:b w:val="0"/>
          <w:bCs w:val="0"/>
          <w:i w:val="0"/>
          <w:iCs w:val="0"/>
          <w:color w:val="auto"/>
        </w:rPr>
        <w:t>cotton</w:t>
      </w:r>
      <w:r>
        <w:rPr>
          <w:rStyle w:val="fontstyle01"/>
          <w:b w:val="0"/>
          <w:bCs w:val="0"/>
          <w:i w:val="0"/>
          <w:iCs w:val="0"/>
          <w:color w:val="auto"/>
        </w:rPr>
        <w:t xml:space="preserve"> packs</w:t>
      </w:r>
      <w:r w:rsidRPr="00757D46">
        <w:rPr>
          <w:rStyle w:val="fontstyle01"/>
          <w:b w:val="0"/>
          <w:bCs w:val="0"/>
          <w:i w:val="0"/>
          <w:iCs w:val="0"/>
          <w:color w:val="auto"/>
        </w:rPr>
        <w:t xml:space="preserve"> and </w:t>
      </w:r>
      <w:r w:rsidR="00783300">
        <w:rPr>
          <w:rStyle w:val="fontstyle01"/>
          <w:b w:val="0"/>
          <w:bCs w:val="0"/>
          <w:i w:val="0"/>
          <w:iCs w:val="0"/>
          <w:color w:val="auto"/>
        </w:rPr>
        <w:t xml:space="preserve">140 </w:t>
      </w:r>
      <w:r w:rsidRPr="00757D46">
        <w:rPr>
          <w:rStyle w:val="fontstyle01"/>
          <w:b w:val="0"/>
          <w:bCs w:val="0"/>
          <w:i w:val="0"/>
          <w:iCs w:val="0"/>
          <w:color w:val="auto"/>
        </w:rPr>
        <w:t xml:space="preserve">bottles of alcohols. </w:t>
      </w:r>
      <w:r w:rsidR="00783300">
        <w:rPr>
          <w:rStyle w:val="fontstyle01"/>
          <w:b w:val="0"/>
          <w:bCs w:val="0"/>
          <w:i w:val="0"/>
          <w:iCs w:val="0"/>
          <w:color w:val="auto"/>
        </w:rPr>
        <w:t xml:space="preserve">HIV testing kits, condoms and COVID-19 prevention hand washing equipment were provided by the prime partner Mary joy Ethiopia in collaboration with </w:t>
      </w:r>
      <w:r w:rsidR="007568B5">
        <w:rPr>
          <w:rStyle w:val="fontstyle01"/>
          <w:b w:val="0"/>
          <w:bCs w:val="0"/>
          <w:i w:val="0"/>
          <w:iCs w:val="0"/>
          <w:color w:val="auto"/>
        </w:rPr>
        <w:t xml:space="preserve">Project Hope, </w:t>
      </w:r>
      <w:r w:rsidR="00783300">
        <w:rPr>
          <w:rStyle w:val="fontstyle01"/>
          <w:b w:val="0"/>
          <w:bCs w:val="0"/>
          <w:i w:val="0"/>
          <w:iCs w:val="0"/>
          <w:color w:val="auto"/>
        </w:rPr>
        <w:t>PSI and PFSA</w:t>
      </w:r>
      <w:r w:rsidR="007568B5">
        <w:rPr>
          <w:rStyle w:val="fontstyle01"/>
          <w:b w:val="0"/>
          <w:bCs w:val="0"/>
          <w:i w:val="0"/>
          <w:iCs w:val="0"/>
          <w:color w:val="auto"/>
        </w:rPr>
        <w:t xml:space="preserve"> at all sites.</w:t>
      </w:r>
    </w:p>
    <w:p w14:paraId="06958541" w14:textId="25C5CAE0" w:rsidR="00757D46" w:rsidRDefault="00F6379B" w:rsidP="00627A99">
      <w:pPr>
        <w:pStyle w:val="ListParagraph"/>
        <w:numPr>
          <w:ilvl w:val="0"/>
          <w:numId w:val="13"/>
        </w:numPr>
        <w:spacing w:line="360" w:lineRule="auto"/>
        <w:jc w:val="both"/>
        <w:rPr>
          <w:rStyle w:val="fontstyle01"/>
          <w:b w:val="0"/>
          <w:bCs w:val="0"/>
          <w:i w:val="0"/>
          <w:iCs w:val="0"/>
          <w:color w:val="auto"/>
        </w:rPr>
      </w:pPr>
      <w:r>
        <w:rPr>
          <w:rStyle w:val="fontstyle01"/>
          <w:b w:val="0"/>
          <w:bCs w:val="0"/>
          <w:i w:val="0"/>
          <w:iCs w:val="0"/>
          <w:color w:val="auto"/>
        </w:rPr>
        <w:t xml:space="preserve">Facilitated </w:t>
      </w:r>
      <w:r w:rsidR="0014081B" w:rsidRPr="0014081B">
        <w:rPr>
          <w:rStyle w:val="fontstyle01"/>
          <w:b w:val="0"/>
          <w:bCs w:val="0"/>
          <w:i w:val="0"/>
          <w:iCs w:val="0"/>
          <w:color w:val="auto"/>
        </w:rPr>
        <w:t>community</w:t>
      </w:r>
      <w:r>
        <w:rPr>
          <w:rStyle w:val="fontstyle01"/>
          <w:b w:val="0"/>
          <w:bCs w:val="0"/>
          <w:i w:val="0"/>
          <w:iCs w:val="0"/>
          <w:color w:val="auto"/>
        </w:rPr>
        <w:t xml:space="preserve"> </w:t>
      </w:r>
      <w:r w:rsidR="0014081B" w:rsidRPr="0014081B">
        <w:rPr>
          <w:rStyle w:val="fontstyle01"/>
          <w:b w:val="0"/>
          <w:bCs w:val="0"/>
          <w:i w:val="0"/>
          <w:iCs w:val="0"/>
          <w:color w:val="auto"/>
        </w:rPr>
        <w:t>dialogue sessions with the participation of 105 community members</w:t>
      </w:r>
      <w:r>
        <w:rPr>
          <w:rStyle w:val="fontstyle01"/>
          <w:b w:val="0"/>
          <w:bCs w:val="0"/>
          <w:i w:val="0"/>
          <w:iCs w:val="0"/>
          <w:color w:val="auto"/>
        </w:rPr>
        <w:t xml:space="preserve"> at each service delivery site that included</w:t>
      </w:r>
      <w:r w:rsidR="0014081B" w:rsidRPr="0014081B">
        <w:rPr>
          <w:rStyle w:val="fontstyle01"/>
          <w:b w:val="0"/>
          <w:bCs w:val="0"/>
          <w:i w:val="0"/>
          <w:iCs w:val="0"/>
          <w:color w:val="auto"/>
        </w:rPr>
        <w:t xml:space="preserve"> </w:t>
      </w:r>
      <w:r w:rsidRPr="0014081B">
        <w:rPr>
          <w:rStyle w:val="fontstyle01"/>
          <w:b w:val="0"/>
          <w:bCs w:val="0"/>
          <w:i w:val="0"/>
          <w:iCs w:val="0"/>
          <w:color w:val="auto"/>
        </w:rPr>
        <w:t>CCCs</w:t>
      </w:r>
      <w:r>
        <w:rPr>
          <w:rStyle w:val="fontstyle01"/>
          <w:b w:val="0"/>
          <w:bCs w:val="0"/>
          <w:i w:val="0"/>
          <w:iCs w:val="0"/>
          <w:color w:val="auto"/>
        </w:rPr>
        <w:t>, c</w:t>
      </w:r>
      <w:r w:rsidR="0014081B" w:rsidRPr="0014081B">
        <w:rPr>
          <w:rStyle w:val="fontstyle01"/>
          <w:b w:val="0"/>
          <w:bCs w:val="0"/>
          <w:i w:val="0"/>
          <w:iCs w:val="0"/>
          <w:color w:val="auto"/>
        </w:rPr>
        <w:t>aregivers, local leaders, and</w:t>
      </w:r>
      <w:r>
        <w:rPr>
          <w:rStyle w:val="fontstyle01"/>
          <w:b w:val="0"/>
          <w:bCs w:val="0"/>
          <w:i w:val="0"/>
          <w:iCs w:val="0"/>
          <w:color w:val="auto"/>
        </w:rPr>
        <w:t xml:space="preserve"> youth groups</w:t>
      </w:r>
      <w:r w:rsidR="0014081B" w:rsidRPr="0014081B">
        <w:rPr>
          <w:rStyle w:val="fontstyle01"/>
          <w:b w:val="0"/>
          <w:bCs w:val="0"/>
          <w:i w:val="0"/>
          <w:iCs w:val="0"/>
          <w:color w:val="auto"/>
        </w:rPr>
        <w:t xml:space="preserve"> to raise awareness on HIV</w:t>
      </w:r>
      <w:r w:rsidR="00117AB8">
        <w:rPr>
          <w:rStyle w:val="fontstyle01"/>
          <w:b w:val="0"/>
          <w:bCs w:val="0"/>
          <w:i w:val="0"/>
          <w:iCs w:val="0"/>
          <w:color w:val="auto"/>
        </w:rPr>
        <w:t xml:space="preserve"> self-testing</w:t>
      </w:r>
      <w:r w:rsidR="0014081B" w:rsidRPr="0014081B">
        <w:rPr>
          <w:rStyle w:val="fontstyle01"/>
          <w:b w:val="0"/>
          <w:bCs w:val="0"/>
          <w:i w:val="0"/>
          <w:iCs w:val="0"/>
          <w:color w:val="auto"/>
        </w:rPr>
        <w:t xml:space="preserve"> and to increase demand and access</w:t>
      </w:r>
      <w:r>
        <w:rPr>
          <w:rStyle w:val="fontstyle01"/>
          <w:b w:val="0"/>
          <w:bCs w:val="0"/>
          <w:i w:val="0"/>
          <w:iCs w:val="0"/>
          <w:color w:val="auto"/>
        </w:rPr>
        <w:t xml:space="preserve"> for HIV testing.</w:t>
      </w:r>
    </w:p>
    <w:p w14:paraId="540351A7" w14:textId="77777777" w:rsidR="00BA00EB" w:rsidRPr="00322157" w:rsidRDefault="00BA00EB" w:rsidP="00BA00EB">
      <w:pPr>
        <w:spacing w:line="360" w:lineRule="auto"/>
        <w:jc w:val="both"/>
        <w:rPr>
          <w:rStyle w:val="fontstyle01"/>
          <w:color w:val="auto"/>
        </w:rPr>
      </w:pPr>
      <w:r w:rsidRPr="00322157">
        <w:rPr>
          <w:rStyle w:val="fontstyle01"/>
          <w:color w:val="auto"/>
        </w:rPr>
        <w:t>Intermediate Result 1.2: HIV retention and adherence services improved</w:t>
      </w:r>
    </w:p>
    <w:p w14:paraId="406540A7" w14:textId="1ADE678F" w:rsidR="00BA00EB" w:rsidRDefault="00A87317" w:rsidP="00021A50">
      <w:pPr>
        <w:pStyle w:val="ListParagraph"/>
        <w:numPr>
          <w:ilvl w:val="0"/>
          <w:numId w:val="14"/>
        </w:numPr>
        <w:spacing w:line="360" w:lineRule="auto"/>
        <w:jc w:val="both"/>
        <w:rPr>
          <w:rStyle w:val="fontstyle01"/>
          <w:b w:val="0"/>
          <w:bCs w:val="0"/>
          <w:i w:val="0"/>
          <w:iCs w:val="0"/>
          <w:color w:val="auto"/>
        </w:rPr>
      </w:pPr>
      <w:r>
        <w:rPr>
          <w:rStyle w:val="fontstyle01"/>
          <w:b w:val="0"/>
          <w:bCs w:val="0"/>
          <w:i w:val="0"/>
          <w:iCs w:val="0"/>
          <w:color w:val="auto"/>
        </w:rPr>
        <w:t xml:space="preserve">Progynist recruited 36 Community resource persons (CRPs) or PLHIV </w:t>
      </w:r>
      <w:r>
        <w:rPr>
          <w:rStyle w:val="fontstyle01"/>
          <w:b w:val="0"/>
          <w:bCs w:val="0"/>
          <w:i w:val="0"/>
          <w:iCs w:val="0"/>
          <w:color w:val="auto"/>
        </w:rPr>
        <w:t>volunteers</w:t>
      </w:r>
      <w:r>
        <w:rPr>
          <w:rStyle w:val="fontstyle01"/>
          <w:b w:val="0"/>
          <w:bCs w:val="0"/>
          <w:i w:val="0"/>
          <w:iCs w:val="0"/>
          <w:color w:val="auto"/>
        </w:rPr>
        <w:t xml:space="preserve"> to facilitate the community-based testing and provide community level care and support services to stable PLHIV clients enrolled to the program</w:t>
      </w:r>
      <w:r w:rsidR="00EA6DB4">
        <w:rPr>
          <w:rStyle w:val="fontstyle01"/>
          <w:b w:val="0"/>
          <w:bCs w:val="0"/>
          <w:i w:val="0"/>
          <w:iCs w:val="0"/>
          <w:color w:val="auto"/>
        </w:rPr>
        <w:t>.</w:t>
      </w:r>
    </w:p>
    <w:p w14:paraId="61379A5C" w14:textId="4B5158D9" w:rsidR="00F97FE4" w:rsidRDefault="00F97FE4" w:rsidP="00021A50">
      <w:pPr>
        <w:pStyle w:val="ListParagraph"/>
        <w:numPr>
          <w:ilvl w:val="0"/>
          <w:numId w:val="14"/>
        </w:numPr>
        <w:spacing w:line="360" w:lineRule="auto"/>
        <w:jc w:val="both"/>
        <w:rPr>
          <w:rStyle w:val="fontstyle01"/>
          <w:b w:val="0"/>
          <w:bCs w:val="0"/>
          <w:i w:val="0"/>
          <w:iCs w:val="0"/>
          <w:color w:val="auto"/>
        </w:rPr>
      </w:pPr>
      <w:r>
        <w:rPr>
          <w:rStyle w:val="fontstyle01"/>
          <w:b w:val="0"/>
          <w:bCs w:val="0"/>
          <w:i w:val="0"/>
          <w:iCs w:val="0"/>
          <w:color w:val="auto"/>
        </w:rPr>
        <w:t>Along with 4 health facility case managers, all the CRPs received training community care and support services</w:t>
      </w:r>
      <w:r w:rsidR="00D85243">
        <w:rPr>
          <w:rStyle w:val="fontstyle01"/>
          <w:b w:val="0"/>
          <w:bCs w:val="0"/>
          <w:i w:val="0"/>
          <w:iCs w:val="0"/>
          <w:color w:val="auto"/>
        </w:rPr>
        <w:t>.</w:t>
      </w:r>
    </w:p>
    <w:p w14:paraId="535CFB68" w14:textId="77777777" w:rsidR="006C5905" w:rsidRDefault="00D85243" w:rsidP="00D85243">
      <w:pPr>
        <w:pStyle w:val="ListParagraph"/>
        <w:numPr>
          <w:ilvl w:val="0"/>
          <w:numId w:val="14"/>
        </w:numPr>
        <w:spacing w:line="360" w:lineRule="auto"/>
        <w:jc w:val="both"/>
        <w:rPr>
          <w:rStyle w:val="fontstyle01"/>
          <w:b w:val="0"/>
          <w:bCs w:val="0"/>
          <w:i w:val="0"/>
          <w:iCs w:val="0"/>
          <w:color w:val="auto"/>
        </w:rPr>
      </w:pPr>
      <w:r w:rsidRPr="00D85243">
        <w:rPr>
          <w:rStyle w:val="fontstyle01"/>
          <w:b w:val="0"/>
          <w:bCs w:val="0"/>
          <w:i w:val="0"/>
          <w:iCs w:val="0"/>
          <w:color w:val="auto"/>
        </w:rPr>
        <w:t xml:space="preserve">As part of the comprehensive care and treatment services, </w:t>
      </w:r>
      <w:r>
        <w:rPr>
          <w:rStyle w:val="fontstyle01"/>
          <w:b w:val="0"/>
          <w:bCs w:val="0"/>
          <w:i w:val="0"/>
          <w:iCs w:val="0"/>
          <w:color w:val="auto"/>
        </w:rPr>
        <w:t xml:space="preserve">during the year 2021, </w:t>
      </w:r>
      <w:r w:rsidRPr="00D85243">
        <w:rPr>
          <w:rStyle w:val="fontstyle01"/>
          <w:b w:val="0"/>
          <w:bCs w:val="0"/>
          <w:i w:val="0"/>
          <w:iCs w:val="0"/>
          <w:color w:val="auto"/>
        </w:rPr>
        <w:t>Interventional adherence</w:t>
      </w:r>
      <w:r>
        <w:rPr>
          <w:rStyle w:val="fontstyle01"/>
          <w:b w:val="0"/>
          <w:bCs w:val="0"/>
          <w:i w:val="0"/>
          <w:iCs w:val="0"/>
          <w:color w:val="auto"/>
        </w:rPr>
        <w:t xml:space="preserve"> counseling support</w:t>
      </w:r>
      <w:r w:rsidRPr="00D85243">
        <w:rPr>
          <w:rStyle w:val="fontstyle01"/>
          <w:b w:val="0"/>
          <w:bCs w:val="0"/>
          <w:i w:val="0"/>
          <w:iCs w:val="0"/>
          <w:color w:val="auto"/>
        </w:rPr>
        <w:t xml:space="preserve"> was provided to 126</w:t>
      </w:r>
      <w:r>
        <w:rPr>
          <w:rStyle w:val="fontstyle01"/>
          <w:b w:val="0"/>
          <w:bCs w:val="0"/>
          <w:i w:val="0"/>
          <w:iCs w:val="0"/>
          <w:color w:val="auto"/>
        </w:rPr>
        <w:t xml:space="preserve"> PLHIVs</w:t>
      </w:r>
      <w:r w:rsidRPr="00D85243">
        <w:rPr>
          <w:rStyle w:val="fontstyle01"/>
          <w:b w:val="0"/>
          <w:bCs w:val="0"/>
          <w:i w:val="0"/>
          <w:iCs w:val="0"/>
          <w:color w:val="auto"/>
        </w:rPr>
        <w:t xml:space="preserve"> at Butajira, 20</w:t>
      </w:r>
      <w:r>
        <w:rPr>
          <w:rStyle w:val="fontstyle01"/>
          <w:b w:val="0"/>
          <w:bCs w:val="0"/>
          <w:i w:val="0"/>
          <w:iCs w:val="0"/>
          <w:color w:val="auto"/>
        </w:rPr>
        <w:t>2</w:t>
      </w:r>
      <w:r w:rsidRPr="00D85243">
        <w:rPr>
          <w:rStyle w:val="fontstyle01"/>
          <w:b w:val="0"/>
          <w:bCs w:val="0"/>
          <w:i w:val="0"/>
          <w:iCs w:val="0"/>
          <w:color w:val="auto"/>
        </w:rPr>
        <w:t xml:space="preserve"> at Hosaena ,158</w:t>
      </w:r>
      <w:r>
        <w:rPr>
          <w:rStyle w:val="fontstyle01"/>
          <w:b w:val="0"/>
          <w:bCs w:val="0"/>
          <w:i w:val="0"/>
          <w:iCs w:val="0"/>
          <w:color w:val="auto"/>
        </w:rPr>
        <w:t xml:space="preserve"> </w:t>
      </w:r>
      <w:r w:rsidRPr="00D85243">
        <w:rPr>
          <w:rStyle w:val="fontstyle01"/>
          <w:b w:val="0"/>
          <w:bCs w:val="0"/>
          <w:i w:val="0"/>
          <w:iCs w:val="0"/>
          <w:color w:val="auto"/>
        </w:rPr>
        <w:t>at Mizan Aman and 133 at Tepi w</w:t>
      </w:r>
      <w:r>
        <w:rPr>
          <w:rStyle w:val="fontstyle01"/>
          <w:b w:val="0"/>
          <w:bCs w:val="0"/>
          <w:i w:val="0"/>
          <w:iCs w:val="0"/>
          <w:color w:val="auto"/>
        </w:rPr>
        <w:t>ho are</w:t>
      </w:r>
      <w:r w:rsidRPr="00D85243">
        <w:rPr>
          <w:rStyle w:val="fontstyle01"/>
          <w:b w:val="0"/>
          <w:bCs w:val="0"/>
          <w:i w:val="0"/>
          <w:iCs w:val="0"/>
          <w:color w:val="auto"/>
        </w:rPr>
        <w:t xml:space="preserve"> </w:t>
      </w:r>
      <w:r>
        <w:rPr>
          <w:rStyle w:val="fontstyle01"/>
          <w:b w:val="0"/>
          <w:bCs w:val="0"/>
          <w:i w:val="0"/>
          <w:iCs w:val="0"/>
          <w:color w:val="auto"/>
        </w:rPr>
        <w:t>PLHIV</w:t>
      </w:r>
      <w:r w:rsidRPr="00D85243">
        <w:rPr>
          <w:rStyle w:val="fontstyle01"/>
          <w:b w:val="0"/>
          <w:bCs w:val="0"/>
          <w:i w:val="0"/>
          <w:iCs w:val="0"/>
          <w:color w:val="auto"/>
        </w:rPr>
        <w:t xml:space="preserve">s with poor adherence. </w:t>
      </w:r>
    </w:p>
    <w:p w14:paraId="0D53F3A4" w14:textId="77777777" w:rsidR="006C5905" w:rsidRDefault="00D85243" w:rsidP="00D85243">
      <w:pPr>
        <w:pStyle w:val="ListParagraph"/>
        <w:numPr>
          <w:ilvl w:val="0"/>
          <w:numId w:val="14"/>
        </w:numPr>
        <w:spacing w:line="360" w:lineRule="auto"/>
        <w:jc w:val="both"/>
        <w:rPr>
          <w:rStyle w:val="fontstyle01"/>
          <w:b w:val="0"/>
          <w:bCs w:val="0"/>
          <w:i w:val="0"/>
          <w:iCs w:val="0"/>
          <w:color w:val="auto"/>
        </w:rPr>
      </w:pPr>
      <w:r>
        <w:rPr>
          <w:rStyle w:val="fontstyle01"/>
          <w:b w:val="0"/>
          <w:bCs w:val="0"/>
          <w:i w:val="0"/>
          <w:iCs w:val="0"/>
          <w:color w:val="auto"/>
        </w:rPr>
        <w:t xml:space="preserve">A total of </w:t>
      </w:r>
      <w:r w:rsidRPr="00D85243">
        <w:rPr>
          <w:rStyle w:val="fontstyle01"/>
          <w:b w:val="0"/>
          <w:bCs w:val="0"/>
          <w:i w:val="0"/>
          <w:iCs w:val="0"/>
          <w:color w:val="auto"/>
        </w:rPr>
        <w:t xml:space="preserve">59 clients received GBV screening and referral services 4 </w:t>
      </w:r>
      <w:r>
        <w:rPr>
          <w:rStyle w:val="fontstyle01"/>
          <w:b w:val="0"/>
          <w:bCs w:val="0"/>
          <w:i w:val="0"/>
          <w:iCs w:val="0"/>
          <w:color w:val="auto"/>
        </w:rPr>
        <w:t>were at</w:t>
      </w:r>
      <w:r w:rsidRPr="00D85243">
        <w:rPr>
          <w:rStyle w:val="fontstyle01"/>
          <w:b w:val="0"/>
          <w:bCs w:val="0"/>
          <w:i w:val="0"/>
          <w:iCs w:val="0"/>
          <w:color w:val="auto"/>
        </w:rPr>
        <w:t xml:space="preserve"> Butajira, 54 at Hosaena and 5 at Tepi. </w:t>
      </w:r>
    </w:p>
    <w:p w14:paraId="1062E5D2" w14:textId="6F2F754A" w:rsidR="006C5905" w:rsidRDefault="006C5905" w:rsidP="00D85243">
      <w:pPr>
        <w:pStyle w:val="ListParagraph"/>
        <w:numPr>
          <w:ilvl w:val="0"/>
          <w:numId w:val="14"/>
        </w:numPr>
        <w:spacing w:line="360" w:lineRule="auto"/>
        <w:jc w:val="both"/>
        <w:rPr>
          <w:rStyle w:val="fontstyle01"/>
          <w:b w:val="0"/>
          <w:bCs w:val="0"/>
          <w:i w:val="0"/>
          <w:iCs w:val="0"/>
          <w:color w:val="auto"/>
        </w:rPr>
      </w:pPr>
      <w:r>
        <w:rPr>
          <w:rStyle w:val="fontstyle01"/>
          <w:b w:val="0"/>
          <w:bCs w:val="0"/>
          <w:i w:val="0"/>
          <w:iCs w:val="0"/>
          <w:color w:val="auto"/>
        </w:rPr>
        <w:t>Cervical cancer testing d</w:t>
      </w:r>
      <w:r w:rsidR="00D85243" w:rsidRPr="00D85243">
        <w:rPr>
          <w:rStyle w:val="fontstyle01"/>
          <w:b w:val="0"/>
          <w:bCs w:val="0"/>
          <w:i w:val="0"/>
          <w:iCs w:val="0"/>
          <w:color w:val="auto"/>
        </w:rPr>
        <w:t xml:space="preserve">emand creation activities in the form of counseling in association with </w:t>
      </w:r>
      <w:r>
        <w:rPr>
          <w:rStyle w:val="fontstyle01"/>
          <w:b w:val="0"/>
          <w:bCs w:val="0"/>
          <w:i w:val="0"/>
          <w:iCs w:val="0"/>
          <w:color w:val="auto"/>
        </w:rPr>
        <w:t>CRPs</w:t>
      </w:r>
      <w:r w:rsidR="00D85243" w:rsidRPr="00D85243">
        <w:rPr>
          <w:rStyle w:val="fontstyle01"/>
          <w:b w:val="0"/>
          <w:bCs w:val="0"/>
          <w:i w:val="0"/>
          <w:iCs w:val="0"/>
          <w:color w:val="auto"/>
        </w:rPr>
        <w:t xml:space="preserve"> was </w:t>
      </w:r>
      <w:r>
        <w:rPr>
          <w:rStyle w:val="fontstyle01"/>
          <w:b w:val="0"/>
          <w:bCs w:val="0"/>
          <w:i w:val="0"/>
          <w:iCs w:val="0"/>
          <w:color w:val="auto"/>
        </w:rPr>
        <w:t>provided</w:t>
      </w:r>
      <w:r w:rsidR="00D85243" w:rsidRPr="00D85243">
        <w:rPr>
          <w:rStyle w:val="fontstyle01"/>
          <w:b w:val="0"/>
          <w:bCs w:val="0"/>
          <w:i w:val="0"/>
          <w:iCs w:val="0"/>
          <w:color w:val="auto"/>
        </w:rPr>
        <w:t xml:space="preserve"> to 700 clients (120 at Butajira, 180 at Hosaena, 164 at Mizan and 236 at Tepi)</w:t>
      </w:r>
    </w:p>
    <w:p w14:paraId="4B1DD6D7" w14:textId="4955DD2E" w:rsidR="00D52CB1" w:rsidRDefault="006C5905" w:rsidP="00C8570C">
      <w:pPr>
        <w:pStyle w:val="ListParagraph"/>
        <w:numPr>
          <w:ilvl w:val="0"/>
          <w:numId w:val="14"/>
        </w:numPr>
        <w:spacing w:line="360" w:lineRule="auto"/>
        <w:jc w:val="both"/>
        <w:rPr>
          <w:rStyle w:val="fontstyle01"/>
          <w:b w:val="0"/>
          <w:bCs w:val="0"/>
          <w:i w:val="0"/>
          <w:iCs w:val="0"/>
          <w:color w:val="auto"/>
        </w:rPr>
      </w:pPr>
      <w:r w:rsidRPr="00D52CB1">
        <w:rPr>
          <w:rStyle w:val="fontstyle01"/>
          <w:b w:val="0"/>
          <w:bCs w:val="0"/>
          <w:i w:val="0"/>
          <w:iCs w:val="0"/>
          <w:color w:val="auto"/>
        </w:rPr>
        <w:t>Progynist provided Cervical cancer (CxCa) screening</w:t>
      </w:r>
      <w:r w:rsidR="00B27E19" w:rsidRPr="00D52CB1">
        <w:rPr>
          <w:rStyle w:val="fontstyle01"/>
          <w:b w:val="0"/>
          <w:bCs w:val="0"/>
          <w:i w:val="0"/>
          <w:iCs w:val="0"/>
          <w:color w:val="auto"/>
        </w:rPr>
        <w:t xml:space="preserve"> and referral services</w:t>
      </w:r>
      <w:r w:rsidRPr="00D52CB1">
        <w:rPr>
          <w:rStyle w:val="fontstyle01"/>
          <w:b w:val="0"/>
          <w:bCs w:val="0"/>
          <w:i w:val="0"/>
          <w:iCs w:val="0"/>
          <w:color w:val="auto"/>
        </w:rPr>
        <w:t xml:space="preserve"> to </w:t>
      </w:r>
      <w:r w:rsidR="00D85243" w:rsidRPr="00D52CB1">
        <w:rPr>
          <w:rStyle w:val="fontstyle01"/>
          <w:b w:val="0"/>
          <w:bCs w:val="0"/>
          <w:i w:val="0"/>
          <w:iCs w:val="0"/>
          <w:color w:val="auto"/>
        </w:rPr>
        <w:t xml:space="preserve">148 </w:t>
      </w:r>
      <w:r w:rsidRPr="00D52CB1">
        <w:rPr>
          <w:rStyle w:val="fontstyle01"/>
          <w:b w:val="0"/>
          <w:bCs w:val="0"/>
          <w:i w:val="0"/>
          <w:iCs w:val="0"/>
          <w:color w:val="auto"/>
        </w:rPr>
        <w:t xml:space="preserve">PLHIVs </w:t>
      </w:r>
      <w:r w:rsidR="00D85243" w:rsidRPr="00D52CB1">
        <w:rPr>
          <w:rStyle w:val="fontstyle01"/>
          <w:b w:val="0"/>
          <w:bCs w:val="0"/>
          <w:i w:val="0"/>
          <w:iCs w:val="0"/>
          <w:color w:val="auto"/>
        </w:rPr>
        <w:t>(23 at Butajira, 28 at Hosaena, 48 at Mizan and 49 at Tepi)</w:t>
      </w:r>
      <w:r w:rsidRPr="00D52CB1">
        <w:rPr>
          <w:rStyle w:val="fontstyle01"/>
          <w:b w:val="0"/>
          <w:bCs w:val="0"/>
          <w:i w:val="0"/>
          <w:iCs w:val="0"/>
          <w:color w:val="auto"/>
        </w:rPr>
        <w:t>. 11</w:t>
      </w:r>
      <w:r w:rsidR="00B27E19" w:rsidRPr="00D52CB1">
        <w:rPr>
          <w:rStyle w:val="fontstyle01"/>
          <w:b w:val="0"/>
          <w:bCs w:val="0"/>
          <w:i w:val="0"/>
          <w:iCs w:val="0"/>
          <w:color w:val="auto"/>
        </w:rPr>
        <w:t xml:space="preserve"> </w:t>
      </w:r>
      <w:r w:rsidRPr="00D52CB1">
        <w:rPr>
          <w:rStyle w:val="fontstyle01"/>
          <w:b w:val="0"/>
          <w:bCs w:val="0"/>
          <w:i w:val="0"/>
          <w:iCs w:val="0"/>
          <w:color w:val="auto"/>
        </w:rPr>
        <w:t>clients</w:t>
      </w:r>
      <w:r w:rsidR="00B27E19" w:rsidRPr="00D52CB1">
        <w:rPr>
          <w:rStyle w:val="fontstyle01"/>
          <w:b w:val="0"/>
          <w:bCs w:val="0"/>
          <w:i w:val="0"/>
          <w:iCs w:val="0"/>
          <w:color w:val="auto"/>
        </w:rPr>
        <w:t xml:space="preserve"> </w:t>
      </w:r>
      <w:r w:rsidR="00D52CB1" w:rsidRPr="00D52CB1">
        <w:rPr>
          <w:rStyle w:val="fontstyle01"/>
          <w:b w:val="0"/>
          <w:bCs w:val="0"/>
          <w:i w:val="0"/>
          <w:iCs w:val="0"/>
          <w:color w:val="auto"/>
        </w:rPr>
        <w:t xml:space="preserve">(9 from Mizan, 4 from Tepi) </w:t>
      </w:r>
      <w:r w:rsidR="00B27E19" w:rsidRPr="00D52CB1">
        <w:rPr>
          <w:rStyle w:val="fontstyle01"/>
          <w:b w:val="0"/>
          <w:bCs w:val="0"/>
          <w:i w:val="0"/>
          <w:iCs w:val="0"/>
          <w:color w:val="auto"/>
        </w:rPr>
        <w:t>tested</w:t>
      </w:r>
      <w:r w:rsidR="00D52CB1" w:rsidRPr="00D52CB1">
        <w:rPr>
          <w:rStyle w:val="fontstyle01"/>
          <w:b w:val="0"/>
          <w:bCs w:val="0"/>
          <w:i w:val="0"/>
          <w:iCs w:val="0"/>
          <w:color w:val="auto"/>
        </w:rPr>
        <w:t xml:space="preserve"> positive for the cancer test</w:t>
      </w:r>
      <w:r w:rsidR="00D52CB1">
        <w:rPr>
          <w:rStyle w:val="fontstyle01"/>
          <w:b w:val="0"/>
          <w:bCs w:val="0"/>
          <w:i w:val="0"/>
          <w:iCs w:val="0"/>
          <w:color w:val="auto"/>
        </w:rPr>
        <w:t>. The rest were negative.</w:t>
      </w:r>
    </w:p>
    <w:p w14:paraId="4F2878AF" w14:textId="250BA74C" w:rsidR="00D85243" w:rsidRPr="00D52CB1" w:rsidRDefault="00D85243" w:rsidP="00C8570C">
      <w:pPr>
        <w:pStyle w:val="ListParagraph"/>
        <w:numPr>
          <w:ilvl w:val="0"/>
          <w:numId w:val="14"/>
        </w:numPr>
        <w:spacing w:line="360" w:lineRule="auto"/>
        <w:jc w:val="both"/>
        <w:rPr>
          <w:rStyle w:val="fontstyle01"/>
          <w:b w:val="0"/>
          <w:bCs w:val="0"/>
          <w:i w:val="0"/>
          <w:iCs w:val="0"/>
          <w:color w:val="auto"/>
        </w:rPr>
      </w:pPr>
      <w:r w:rsidRPr="00D52CB1">
        <w:rPr>
          <w:rStyle w:val="fontstyle01"/>
          <w:b w:val="0"/>
          <w:bCs w:val="0"/>
          <w:i w:val="0"/>
          <w:iCs w:val="0"/>
          <w:color w:val="auto"/>
        </w:rPr>
        <w:t>A community sensitization event for one day was conducted to introduce community ART distribution models CAG/CARD involving PLHIVs and other stake holders in the target towns.</w:t>
      </w:r>
    </w:p>
    <w:p w14:paraId="3ED6A3A9" w14:textId="687FAA42" w:rsidR="00D85243" w:rsidRPr="00322157" w:rsidRDefault="001E1DE9" w:rsidP="00021A50">
      <w:pPr>
        <w:pStyle w:val="ListParagraph"/>
        <w:numPr>
          <w:ilvl w:val="0"/>
          <w:numId w:val="14"/>
        </w:numPr>
        <w:spacing w:line="360" w:lineRule="auto"/>
        <w:jc w:val="both"/>
        <w:rPr>
          <w:rStyle w:val="fontstyle01"/>
          <w:b w:val="0"/>
          <w:bCs w:val="0"/>
          <w:i w:val="0"/>
          <w:iCs w:val="0"/>
          <w:color w:val="auto"/>
        </w:rPr>
      </w:pPr>
      <w:r w:rsidRPr="001E1DE9">
        <w:rPr>
          <w:rStyle w:val="fontstyle01"/>
          <w:b w:val="0"/>
          <w:bCs w:val="0"/>
          <w:i w:val="0"/>
          <w:iCs w:val="0"/>
          <w:color w:val="auto"/>
        </w:rPr>
        <w:t xml:space="preserve">A community wide event focusing </w:t>
      </w:r>
      <w:r>
        <w:rPr>
          <w:rStyle w:val="fontstyle01"/>
          <w:b w:val="0"/>
          <w:bCs w:val="0"/>
          <w:i w:val="0"/>
          <w:iCs w:val="0"/>
          <w:color w:val="auto"/>
        </w:rPr>
        <w:t xml:space="preserve">on ART </w:t>
      </w:r>
      <w:r w:rsidRPr="001E1DE9">
        <w:rPr>
          <w:rStyle w:val="fontstyle01"/>
          <w:b w:val="0"/>
          <w:bCs w:val="0"/>
          <w:i w:val="0"/>
          <w:iCs w:val="0"/>
          <w:color w:val="auto"/>
        </w:rPr>
        <w:t xml:space="preserve">retention and viral load suppression </w:t>
      </w:r>
      <w:r>
        <w:rPr>
          <w:rStyle w:val="fontstyle01"/>
          <w:b w:val="0"/>
          <w:bCs w:val="0"/>
          <w:i w:val="0"/>
          <w:iCs w:val="0"/>
          <w:color w:val="auto"/>
        </w:rPr>
        <w:t>was organized</w:t>
      </w:r>
      <w:r w:rsidRPr="001E1DE9">
        <w:rPr>
          <w:rStyle w:val="fontstyle01"/>
          <w:b w:val="0"/>
          <w:bCs w:val="0"/>
          <w:i w:val="0"/>
          <w:iCs w:val="0"/>
          <w:color w:val="auto"/>
        </w:rPr>
        <w:t xml:space="preserve"> in Hosan</w:t>
      </w:r>
      <w:r>
        <w:rPr>
          <w:rStyle w:val="fontstyle01"/>
          <w:b w:val="0"/>
          <w:bCs w:val="0"/>
          <w:i w:val="0"/>
          <w:iCs w:val="0"/>
          <w:color w:val="auto"/>
        </w:rPr>
        <w:t>n</w:t>
      </w:r>
      <w:r w:rsidRPr="001E1DE9">
        <w:rPr>
          <w:rStyle w:val="fontstyle01"/>
          <w:b w:val="0"/>
          <w:bCs w:val="0"/>
          <w:i w:val="0"/>
          <w:iCs w:val="0"/>
          <w:color w:val="auto"/>
        </w:rPr>
        <w:t>a</w:t>
      </w:r>
      <w:r w:rsidR="001528EA">
        <w:rPr>
          <w:rStyle w:val="fontstyle01"/>
          <w:b w:val="0"/>
          <w:bCs w:val="0"/>
          <w:i w:val="0"/>
          <w:iCs w:val="0"/>
          <w:color w:val="auto"/>
        </w:rPr>
        <w:t xml:space="preserve"> in collaboration with 21 individuals </w:t>
      </w:r>
      <w:r w:rsidRPr="001E1DE9">
        <w:rPr>
          <w:rStyle w:val="fontstyle01"/>
          <w:b w:val="0"/>
          <w:bCs w:val="0"/>
          <w:i w:val="0"/>
          <w:iCs w:val="0"/>
          <w:color w:val="auto"/>
        </w:rPr>
        <w:t>from different kebeles</w:t>
      </w:r>
      <w:r w:rsidR="001528EA">
        <w:rPr>
          <w:rStyle w:val="fontstyle01"/>
          <w:b w:val="0"/>
          <w:bCs w:val="0"/>
          <w:i w:val="0"/>
          <w:iCs w:val="0"/>
          <w:color w:val="auto"/>
        </w:rPr>
        <w:t>. T</w:t>
      </w:r>
      <w:r w:rsidRPr="001E1DE9">
        <w:rPr>
          <w:rStyle w:val="fontstyle01"/>
          <w:b w:val="0"/>
          <w:bCs w:val="0"/>
          <w:i w:val="0"/>
          <w:iCs w:val="0"/>
          <w:color w:val="auto"/>
        </w:rPr>
        <w:t xml:space="preserve">he event </w:t>
      </w:r>
      <w:r w:rsidR="001528EA">
        <w:rPr>
          <w:rStyle w:val="fontstyle01"/>
          <w:b w:val="0"/>
          <w:bCs w:val="0"/>
          <w:i w:val="0"/>
          <w:iCs w:val="0"/>
          <w:color w:val="auto"/>
        </w:rPr>
        <w:t>provided a variety</w:t>
      </w:r>
      <w:r w:rsidRPr="001E1DE9">
        <w:rPr>
          <w:rStyle w:val="fontstyle01"/>
          <w:b w:val="0"/>
          <w:bCs w:val="0"/>
          <w:i w:val="0"/>
          <w:iCs w:val="0"/>
          <w:color w:val="auto"/>
        </w:rPr>
        <w:t xml:space="preserve"> of teaching and entertaining program</w:t>
      </w:r>
      <w:r w:rsidR="001528EA">
        <w:rPr>
          <w:rStyle w:val="fontstyle01"/>
          <w:b w:val="0"/>
          <w:bCs w:val="0"/>
          <w:i w:val="0"/>
          <w:iCs w:val="0"/>
          <w:color w:val="auto"/>
        </w:rPr>
        <w:t>s.</w:t>
      </w:r>
    </w:p>
    <w:p w14:paraId="266C1234" w14:textId="77777777" w:rsidR="00BA00EB" w:rsidRPr="00BC7D8D" w:rsidRDefault="00BA00EB" w:rsidP="00BA00EB">
      <w:pPr>
        <w:spacing w:line="360" w:lineRule="auto"/>
        <w:jc w:val="both"/>
        <w:rPr>
          <w:rStyle w:val="fontstyle01"/>
          <w:color w:val="auto"/>
        </w:rPr>
      </w:pPr>
      <w:r w:rsidRPr="00BC7D8D">
        <w:rPr>
          <w:rStyle w:val="fontstyle01"/>
          <w:color w:val="auto"/>
        </w:rPr>
        <w:lastRenderedPageBreak/>
        <w:t>Intermediate Result 1.3: Mitigation of OVC programming: Comprehensive OVC &amp; Primary prevention.</w:t>
      </w:r>
    </w:p>
    <w:p w14:paraId="6062FAC5" w14:textId="380FE4E3" w:rsidR="00312C7D" w:rsidRDefault="00312C7D" w:rsidP="00312C7D">
      <w:pPr>
        <w:pStyle w:val="ListParagraph"/>
        <w:numPr>
          <w:ilvl w:val="0"/>
          <w:numId w:val="14"/>
        </w:numPr>
        <w:spacing w:line="360" w:lineRule="auto"/>
        <w:jc w:val="both"/>
        <w:rPr>
          <w:rStyle w:val="fontstyle01"/>
          <w:b w:val="0"/>
          <w:bCs w:val="0"/>
          <w:i w:val="0"/>
          <w:iCs w:val="0"/>
          <w:color w:val="auto"/>
        </w:rPr>
      </w:pPr>
      <w:r>
        <w:rPr>
          <w:rStyle w:val="fontstyle01"/>
          <w:b w:val="0"/>
          <w:bCs w:val="0"/>
          <w:i w:val="0"/>
          <w:iCs w:val="0"/>
          <w:color w:val="auto"/>
        </w:rPr>
        <w:t xml:space="preserve">During the year 2021, a total of 7589 </w:t>
      </w:r>
      <w:r w:rsidRPr="00312C7D">
        <w:rPr>
          <w:rStyle w:val="fontstyle01"/>
          <w:b w:val="0"/>
          <w:bCs w:val="0"/>
          <w:i w:val="0"/>
          <w:iCs w:val="0"/>
          <w:color w:val="auto"/>
        </w:rPr>
        <w:t xml:space="preserve">OVCs and their adult </w:t>
      </w:r>
      <w:r w:rsidRPr="00312C7D">
        <w:rPr>
          <w:rStyle w:val="fontstyle01"/>
          <w:b w:val="0"/>
          <w:bCs w:val="0"/>
          <w:i w:val="0"/>
          <w:iCs w:val="0"/>
          <w:color w:val="auto"/>
        </w:rPr>
        <w:t>CGs</w:t>
      </w:r>
      <w:r>
        <w:rPr>
          <w:rStyle w:val="fontstyle01"/>
          <w:b w:val="0"/>
          <w:bCs w:val="0"/>
          <w:i w:val="0"/>
          <w:iCs w:val="0"/>
          <w:color w:val="auto"/>
        </w:rPr>
        <w:t xml:space="preserve">, </w:t>
      </w:r>
      <w:r w:rsidRPr="00312C7D">
        <w:rPr>
          <w:rStyle w:val="fontstyle01"/>
          <w:b w:val="0"/>
          <w:bCs w:val="0"/>
          <w:i w:val="0"/>
          <w:iCs w:val="0"/>
          <w:color w:val="auto"/>
        </w:rPr>
        <w:t>2096</w:t>
      </w:r>
      <w:r>
        <w:rPr>
          <w:rStyle w:val="fontstyle01"/>
          <w:b w:val="0"/>
          <w:bCs w:val="0"/>
          <w:i w:val="0"/>
          <w:iCs w:val="0"/>
          <w:color w:val="auto"/>
        </w:rPr>
        <w:t xml:space="preserve"> at Butajira, </w:t>
      </w:r>
      <w:r w:rsidRPr="00312C7D">
        <w:rPr>
          <w:rStyle w:val="fontstyle01"/>
          <w:b w:val="0"/>
          <w:bCs w:val="0"/>
          <w:i w:val="0"/>
          <w:iCs w:val="0"/>
          <w:color w:val="auto"/>
        </w:rPr>
        <w:t>1800</w:t>
      </w:r>
      <w:r>
        <w:rPr>
          <w:rStyle w:val="fontstyle01"/>
          <w:b w:val="0"/>
          <w:bCs w:val="0"/>
          <w:i w:val="0"/>
          <w:iCs w:val="0"/>
          <w:color w:val="auto"/>
        </w:rPr>
        <w:t xml:space="preserve"> at Hosanna and </w:t>
      </w:r>
      <w:r w:rsidRPr="00312C7D">
        <w:rPr>
          <w:rStyle w:val="fontstyle01"/>
          <w:b w:val="0"/>
          <w:bCs w:val="0"/>
          <w:i w:val="0"/>
          <w:iCs w:val="0"/>
          <w:color w:val="auto"/>
        </w:rPr>
        <w:t>3693</w:t>
      </w:r>
      <w:r>
        <w:rPr>
          <w:rStyle w:val="fontstyle01"/>
          <w:b w:val="0"/>
          <w:bCs w:val="0"/>
          <w:i w:val="0"/>
          <w:iCs w:val="0"/>
          <w:color w:val="auto"/>
        </w:rPr>
        <w:t xml:space="preserve"> at Mizan towns</w:t>
      </w:r>
      <w:r w:rsidRPr="00312C7D">
        <w:rPr>
          <w:rStyle w:val="fontstyle01"/>
          <w:b w:val="0"/>
          <w:bCs w:val="0"/>
          <w:i w:val="0"/>
          <w:iCs w:val="0"/>
          <w:color w:val="auto"/>
        </w:rPr>
        <w:t xml:space="preserve"> </w:t>
      </w:r>
      <w:r w:rsidRPr="00312C7D">
        <w:rPr>
          <w:rStyle w:val="fontstyle01"/>
          <w:b w:val="0"/>
          <w:bCs w:val="0"/>
          <w:i w:val="0"/>
          <w:iCs w:val="0"/>
          <w:color w:val="auto"/>
        </w:rPr>
        <w:t>received food and/or other services, shelter and care, education or vocational training, protection and legal aid services as well as economic strengthening Services and the majority received health care and referral and eligible adults and children provided with psychological, social, or   spiritual support services during the reporting period.</w:t>
      </w:r>
    </w:p>
    <w:p w14:paraId="415FD815" w14:textId="62A41A30" w:rsidR="00FB07C0" w:rsidRDefault="00FB07C0" w:rsidP="00FB07C0">
      <w:pPr>
        <w:pStyle w:val="ListParagraph"/>
        <w:numPr>
          <w:ilvl w:val="0"/>
          <w:numId w:val="14"/>
        </w:numPr>
        <w:spacing w:line="360" w:lineRule="auto"/>
        <w:jc w:val="both"/>
        <w:rPr>
          <w:rStyle w:val="fontstyle01"/>
          <w:b w:val="0"/>
          <w:bCs w:val="0"/>
          <w:i w:val="0"/>
          <w:iCs w:val="0"/>
          <w:color w:val="auto"/>
        </w:rPr>
      </w:pPr>
      <w:r w:rsidRPr="00FB07C0">
        <w:rPr>
          <w:rStyle w:val="fontstyle01"/>
          <w:b w:val="0"/>
          <w:bCs w:val="0"/>
          <w:i w:val="0"/>
          <w:iCs w:val="0"/>
          <w:color w:val="auto"/>
        </w:rPr>
        <w:t xml:space="preserve">Case Workers provided comprehensive services for CGs and OVCs </w:t>
      </w:r>
      <w:r>
        <w:rPr>
          <w:rStyle w:val="fontstyle01"/>
          <w:b w:val="0"/>
          <w:bCs w:val="0"/>
          <w:i w:val="0"/>
          <w:iCs w:val="0"/>
          <w:color w:val="auto"/>
        </w:rPr>
        <w:t>through home to visits:</w:t>
      </w:r>
      <w:r w:rsidR="00FF6B31">
        <w:rPr>
          <w:rStyle w:val="fontstyle01"/>
          <w:b w:val="0"/>
          <w:bCs w:val="0"/>
          <w:i w:val="0"/>
          <w:iCs w:val="0"/>
          <w:color w:val="auto"/>
        </w:rPr>
        <w:t xml:space="preserve"> Among the services</w:t>
      </w:r>
    </w:p>
    <w:p w14:paraId="05193A48" w14:textId="20CBB3BA" w:rsidR="00FB07C0" w:rsidRDefault="00FB07C0" w:rsidP="00FB07C0">
      <w:pPr>
        <w:pStyle w:val="ListParagraph"/>
        <w:numPr>
          <w:ilvl w:val="1"/>
          <w:numId w:val="14"/>
        </w:numPr>
        <w:spacing w:line="360" w:lineRule="auto"/>
        <w:jc w:val="both"/>
        <w:rPr>
          <w:rStyle w:val="fontstyle01"/>
          <w:b w:val="0"/>
          <w:bCs w:val="0"/>
          <w:i w:val="0"/>
          <w:iCs w:val="0"/>
          <w:color w:val="auto"/>
        </w:rPr>
      </w:pPr>
      <w:r w:rsidRPr="00FB07C0">
        <w:rPr>
          <w:rStyle w:val="fontstyle01"/>
          <w:b w:val="0"/>
          <w:bCs w:val="0"/>
          <w:i w:val="0"/>
          <w:iCs w:val="0"/>
          <w:color w:val="auto"/>
        </w:rPr>
        <w:t xml:space="preserve">36 OVCs </w:t>
      </w:r>
      <w:r>
        <w:rPr>
          <w:rStyle w:val="fontstyle01"/>
          <w:b w:val="0"/>
          <w:bCs w:val="0"/>
          <w:i w:val="0"/>
          <w:iCs w:val="0"/>
          <w:color w:val="auto"/>
        </w:rPr>
        <w:t xml:space="preserve">were successfully linked to </w:t>
      </w:r>
      <w:r w:rsidRPr="00FB07C0">
        <w:rPr>
          <w:rStyle w:val="fontstyle01"/>
          <w:b w:val="0"/>
          <w:bCs w:val="0"/>
          <w:i w:val="0"/>
          <w:iCs w:val="0"/>
          <w:color w:val="auto"/>
        </w:rPr>
        <w:t>academic support</w:t>
      </w:r>
      <w:r>
        <w:rPr>
          <w:rStyle w:val="fontstyle01"/>
          <w:b w:val="0"/>
          <w:bCs w:val="0"/>
          <w:i w:val="0"/>
          <w:iCs w:val="0"/>
          <w:color w:val="auto"/>
        </w:rPr>
        <w:t>.</w:t>
      </w:r>
    </w:p>
    <w:p w14:paraId="41BAB685" w14:textId="32C6467D" w:rsidR="00812115" w:rsidRDefault="00812115" w:rsidP="00FB07C0">
      <w:pPr>
        <w:pStyle w:val="ListParagraph"/>
        <w:numPr>
          <w:ilvl w:val="1"/>
          <w:numId w:val="14"/>
        </w:numPr>
        <w:spacing w:line="360" w:lineRule="auto"/>
        <w:jc w:val="both"/>
        <w:rPr>
          <w:rStyle w:val="fontstyle01"/>
          <w:b w:val="0"/>
          <w:bCs w:val="0"/>
          <w:i w:val="0"/>
          <w:iCs w:val="0"/>
          <w:color w:val="auto"/>
        </w:rPr>
      </w:pPr>
      <w:r w:rsidRPr="00812115">
        <w:rPr>
          <w:rStyle w:val="fontstyle01"/>
          <w:b w:val="0"/>
          <w:bCs w:val="0"/>
          <w:i w:val="0"/>
          <w:iCs w:val="0"/>
          <w:color w:val="auto"/>
        </w:rPr>
        <w:t xml:space="preserve">Educational counseling on importance of education, </w:t>
      </w:r>
      <w:r w:rsidR="00C83EBA" w:rsidRPr="00812115">
        <w:rPr>
          <w:rStyle w:val="fontstyle01"/>
          <w:b w:val="0"/>
          <w:bCs w:val="0"/>
          <w:i w:val="0"/>
          <w:iCs w:val="0"/>
          <w:color w:val="auto"/>
        </w:rPr>
        <w:t xml:space="preserve">attendance, </w:t>
      </w:r>
      <w:r w:rsidR="00C83EBA">
        <w:rPr>
          <w:rStyle w:val="fontstyle01"/>
          <w:b w:val="0"/>
          <w:bCs w:val="0"/>
          <w:i w:val="0"/>
          <w:iCs w:val="0"/>
          <w:color w:val="auto"/>
        </w:rPr>
        <w:t>performance</w:t>
      </w:r>
      <w:r w:rsidRPr="00812115">
        <w:rPr>
          <w:rStyle w:val="fontstyle01"/>
          <w:b w:val="0"/>
          <w:bCs w:val="0"/>
          <w:i w:val="0"/>
          <w:iCs w:val="0"/>
          <w:color w:val="auto"/>
        </w:rPr>
        <w:t xml:space="preserve"> was provided to 97 OVCs and their caregivers in Butajira, to 775 OVCs in Hosan</w:t>
      </w:r>
      <w:r>
        <w:rPr>
          <w:rStyle w:val="fontstyle01"/>
          <w:b w:val="0"/>
          <w:bCs w:val="0"/>
          <w:i w:val="0"/>
          <w:iCs w:val="0"/>
          <w:color w:val="auto"/>
        </w:rPr>
        <w:t>n</w:t>
      </w:r>
      <w:r w:rsidRPr="00812115">
        <w:rPr>
          <w:rStyle w:val="fontstyle01"/>
          <w:b w:val="0"/>
          <w:bCs w:val="0"/>
          <w:i w:val="0"/>
          <w:iCs w:val="0"/>
          <w:color w:val="auto"/>
        </w:rPr>
        <w:t xml:space="preserve">a and </w:t>
      </w:r>
      <w:r>
        <w:rPr>
          <w:rStyle w:val="fontstyle01"/>
          <w:b w:val="0"/>
          <w:bCs w:val="0"/>
          <w:i w:val="0"/>
          <w:iCs w:val="0"/>
          <w:color w:val="auto"/>
        </w:rPr>
        <w:t>1047 OVC in Mizan town.</w:t>
      </w:r>
    </w:p>
    <w:p w14:paraId="57118038" w14:textId="77777777" w:rsidR="00FB07C0" w:rsidRDefault="00FB07C0" w:rsidP="00FB07C0">
      <w:pPr>
        <w:pStyle w:val="ListParagraph"/>
        <w:numPr>
          <w:ilvl w:val="1"/>
          <w:numId w:val="14"/>
        </w:numPr>
        <w:spacing w:line="360" w:lineRule="auto"/>
        <w:jc w:val="both"/>
        <w:rPr>
          <w:rStyle w:val="fontstyle01"/>
          <w:b w:val="0"/>
          <w:bCs w:val="0"/>
          <w:i w:val="0"/>
          <w:iCs w:val="0"/>
          <w:color w:val="auto"/>
        </w:rPr>
      </w:pPr>
      <w:r w:rsidRPr="00FB07C0">
        <w:rPr>
          <w:rStyle w:val="fontstyle01"/>
          <w:b w:val="0"/>
          <w:bCs w:val="0"/>
          <w:i w:val="0"/>
          <w:iCs w:val="0"/>
          <w:color w:val="auto"/>
        </w:rPr>
        <w:t xml:space="preserve"> Provided disclosure support for 412 OVCs </w:t>
      </w:r>
    </w:p>
    <w:p w14:paraId="28FD02BE" w14:textId="77777777" w:rsidR="00FB07C0" w:rsidRDefault="00FB07C0" w:rsidP="00FB07C0">
      <w:pPr>
        <w:pStyle w:val="ListParagraph"/>
        <w:numPr>
          <w:ilvl w:val="1"/>
          <w:numId w:val="14"/>
        </w:numPr>
        <w:spacing w:line="360" w:lineRule="auto"/>
        <w:jc w:val="both"/>
        <w:rPr>
          <w:rStyle w:val="fontstyle01"/>
          <w:b w:val="0"/>
          <w:bCs w:val="0"/>
          <w:i w:val="0"/>
          <w:iCs w:val="0"/>
          <w:color w:val="auto"/>
        </w:rPr>
      </w:pPr>
      <w:r w:rsidRPr="00FB07C0">
        <w:rPr>
          <w:rStyle w:val="fontstyle01"/>
          <w:b w:val="0"/>
          <w:bCs w:val="0"/>
          <w:i w:val="0"/>
          <w:iCs w:val="0"/>
          <w:color w:val="auto"/>
        </w:rPr>
        <w:t xml:space="preserve">Provision of hygiene counseling and WASH messaging for 510 OVCs, </w:t>
      </w:r>
    </w:p>
    <w:p w14:paraId="15E92645" w14:textId="14C1C303" w:rsidR="003227DD" w:rsidRDefault="00FB07C0" w:rsidP="00FB07C0">
      <w:pPr>
        <w:pStyle w:val="ListParagraph"/>
        <w:numPr>
          <w:ilvl w:val="1"/>
          <w:numId w:val="14"/>
        </w:numPr>
        <w:spacing w:line="360" w:lineRule="auto"/>
        <w:jc w:val="both"/>
        <w:rPr>
          <w:rStyle w:val="fontstyle01"/>
          <w:b w:val="0"/>
          <w:bCs w:val="0"/>
          <w:i w:val="0"/>
          <w:iCs w:val="0"/>
          <w:color w:val="auto"/>
        </w:rPr>
      </w:pPr>
      <w:r w:rsidRPr="00FB07C0">
        <w:rPr>
          <w:rStyle w:val="fontstyle01"/>
          <w:b w:val="0"/>
          <w:bCs w:val="0"/>
          <w:i w:val="0"/>
          <w:iCs w:val="0"/>
          <w:color w:val="auto"/>
        </w:rPr>
        <w:t xml:space="preserve">Completed link to </w:t>
      </w:r>
      <w:r w:rsidR="003227DD" w:rsidRPr="00FB07C0">
        <w:rPr>
          <w:rStyle w:val="fontstyle01"/>
          <w:b w:val="0"/>
          <w:bCs w:val="0"/>
          <w:i w:val="0"/>
          <w:iCs w:val="0"/>
          <w:color w:val="auto"/>
        </w:rPr>
        <w:t>age-appropriate</w:t>
      </w:r>
      <w:r w:rsidRPr="00FB07C0">
        <w:rPr>
          <w:rStyle w:val="fontstyle01"/>
          <w:b w:val="0"/>
          <w:bCs w:val="0"/>
          <w:i w:val="0"/>
          <w:iCs w:val="0"/>
          <w:color w:val="auto"/>
        </w:rPr>
        <w:t xml:space="preserve"> HIV literacy education for 449</w:t>
      </w:r>
      <w:r>
        <w:rPr>
          <w:rStyle w:val="fontstyle01"/>
          <w:b w:val="0"/>
          <w:bCs w:val="0"/>
          <w:i w:val="0"/>
          <w:iCs w:val="0"/>
          <w:color w:val="auto"/>
        </w:rPr>
        <w:t xml:space="preserve"> OVCs and </w:t>
      </w:r>
      <w:r w:rsidR="00FF6B31">
        <w:rPr>
          <w:rStyle w:val="fontstyle01"/>
          <w:b w:val="0"/>
          <w:bCs w:val="0"/>
          <w:i w:val="0"/>
          <w:iCs w:val="0"/>
          <w:color w:val="auto"/>
        </w:rPr>
        <w:t>104</w:t>
      </w:r>
      <w:r>
        <w:rPr>
          <w:rStyle w:val="fontstyle01"/>
          <w:b w:val="0"/>
          <w:bCs w:val="0"/>
          <w:i w:val="0"/>
          <w:iCs w:val="0"/>
          <w:color w:val="auto"/>
        </w:rPr>
        <w:t xml:space="preserve"> CGs</w:t>
      </w:r>
      <w:r w:rsidRPr="00FB07C0">
        <w:rPr>
          <w:rStyle w:val="fontstyle01"/>
          <w:b w:val="0"/>
          <w:bCs w:val="0"/>
          <w:i w:val="0"/>
          <w:iCs w:val="0"/>
          <w:color w:val="auto"/>
        </w:rPr>
        <w:t>;</w:t>
      </w:r>
    </w:p>
    <w:p w14:paraId="518100ED" w14:textId="44EFADAE" w:rsidR="003227DD" w:rsidRPr="001F25E6" w:rsidRDefault="00FB07C0" w:rsidP="001F25E6">
      <w:pPr>
        <w:pStyle w:val="ListParagraph"/>
        <w:numPr>
          <w:ilvl w:val="1"/>
          <w:numId w:val="14"/>
        </w:numPr>
        <w:spacing w:line="360" w:lineRule="auto"/>
        <w:jc w:val="both"/>
        <w:rPr>
          <w:rStyle w:val="fontstyle01"/>
          <w:b w:val="0"/>
          <w:bCs w:val="0"/>
          <w:i w:val="0"/>
          <w:iCs w:val="0"/>
          <w:color w:val="auto"/>
        </w:rPr>
      </w:pPr>
      <w:r w:rsidRPr="00FB07C0">
        <w:rPr>
          <w:rStyle w:val="fontstyle01"/>
          <w:b w:val="0"/>
          <w:bCs w:val="0"/>
          <w:i w:val="0"/>
          <w:iCs w:val="0"/>
          <w:color w:val="auto"/>
        </w:rPr>
        <w:t>Provided age and gender sensitive HIV prevention education and sexual risk avoidance intervention for 320</w:t>
      </w:r>
      <w:r w:rsidR="001F25E6">
        <w:rPr>
          <w:rStyle w:val="fontstyle01"/>
          <w:b w:val="0"/>
          <w:bCs w:val="0"/>
          <w:i w:val="0"/>
          <w:iCs w:val="0"/>
          <w:color w:val="auto"/>
        </w:rPr>
        <w:t xml:space="preserve"> adolescent OVCs</w:t>
      </w:r>
    </w:p>
    <w:p w14:paraId="2B74CA95" w14:textId="77777777" w:rsidR="00FF6B31" w:rsidRDefault="00FB07C0" w:rsidP="00FF6B31">
      <w:pPr>
        <w:pStyle w:val="ListParagraph"/>
        <w:numPr>
          <w:ilvl w:val="1"/>
          <w:numId w:val="14"/>
        </w:numPr>
        <w:spacing w:line="360" w:lineRule="auto"/>
        <w:jc w:val="both"/>
        <w:rPr>
          <w:rStyle w:val="fontstyle01"/>
          <w:b w:val="0"/>
          <w:bCs w:val="0"/>
          <w:i w:val="0"/>
          <w:iCs w:val="0"/>
          <w:color w:val="auto"/>
        </w:rPr>
      </w:pPr>
      <w:r w:rsidRPr="00FB07C0">
        <w:rPr>
          <w:rStyle w:val="fontstyle01"/>
          <w:b w:val="0"/>
          <w:bCs w:val="0"/>
          <w:i w:val="0"/>
          <w:iCs w:val="0"/>
          <w:color w:val="auto"/>
        </w:rPr>
        <w:t xml:space="preserve">Provided </w:t>
      </w:r>
      <w:r w:rsidR="003227DD">
        <w:rPr>
          <w:rStyle w:val="fontstyle01"/>
          <w:b w:val="0"/>
          <w:bCs w:val="0"/>
          <w:i w:val="0"/>
          <w:iCs w:val="0"/>
          <w:color w:val="auto"/>
        </w:rPr>
        <w:t xml:space="preserve">linkage to </w:t>
      </w:r>
      <w:r w:rsidRPr="00FB07C0">
        <w:rPr>
          <w:rStyle w:val="fontstyle01"/>
          <w:b w:val="0"/>
          <w:bCs w:val="0"/>
          <w:i w:val="0"/>
          <w:iCs w:val="0"/>
          <w:color w:val="auto"/>
        </w:rPr>
        <w:t xml:space="preserve">immunization services for 9 </w:t>
      </w:r>
      <w:r w:rsidR="003227DD" w:rsidRPr="00FB07C0">
        <w:rPr>
          <w:rStyle w:val="fontstyle01"/>
          <w:b w:val="0"/>
          <w:bCs w:val="0"/>
          <w:i w:val="0"/>
          <w:iCs w:val="0"/>
          <w:color w:val="auto"/>
        </w:rPr>
        <w:t>OVCs;</w:t>
      </w:r>
    </w:p>
    <w:p w14:paraId="09FB9DE1" w14:textId="77777777" w:rsidR="00FF6B31" w:rsidRDefault="00FB07C0" w:rsidP="00FF6B31">
      <w:pPr>
        <w:pStyle w:val="ListParagraph"/>
        <w:numPr>
          <w:ilvl w:val="1"/>
          <w:numId w:val="14"/>
        </w:numPr>
        <w:spacing w:line="360" w:lineRule="auto"/>
        <w:jc w:val="both"/>
        <w:rPr>
          <w:rStyle w:val="fontstyle01"/>
          <w:b w:val="0"/>
          <w:bCs w:val="0"/>
          <w:i w:val="0"/>
          <w:iCs w:val="0"/>
          <w:color w:val="auto"/>
        </w:rPr>
      </w:pPr>
      <w:r w:rsidRPr="00FF6B31">
        <w:rPr>
          <w:rStyle w:val="fontstyle01"/>
          <w:b w:val="0"/>
          <w:bCs w:val="0"/>
          <w:i w:val="0"/>
          <w:iCs w:val="0"/>
          <w:color w:val="auto"/>
        </w:rPr>
        <w:t xml:space="preserve">Linked 4 caregivers to small business support services, </w:t>
      </w:r>
    </w:p>
    <w:p w14:paraId="1DFFF47D" w14:textId="77777777" w:rsidR="00FF6B31" w:rsidRDefault="00FB07C0" w:rsidP="00FF6B31">
      <w:pPr>
        <w:pStyle w:val="ListParagraph"/>
        <w:numPr>
          <w:ilvl w:val="1"/>
          <w:numId w:val="14"/>
        </w:numPr>
        <w:spacing w:line="360" w:lineRule="auto"/>
        <w:jc w:val="both"/>
        <w:rPr>
          <w:rStyle w:val="fontstyle01"/>
          <w:b w:val="0"/>
          <w:bCs w:val="0"/>
          <w:i w:val="0"/>
          <w:iCs w:val="0"/>
          <w:color w:val="auto"/>
        </w:rPr>
      </w:pPr>
      <w:r w:rsidRPr="00FF6B31">
        <w:rPr>
          <w:rStyle w:val="fontstyle01"/>
          <w:b w:val="0"/>
          <w:bCs w:val="0"/>
          <w:i w:val="0"/>
          <w:iCs w:val="0"/>
          <w:color w:val="auto"/>
        </w:rPr>
        <w:t xml:space="preserve">Linked 39 households to government social protection; </w:t>
      </w:r>
    </w:p>
    <w:p w14:paraId="779A7D02" w14:textId="77777777" w:rsidR="00FF6B31" w:rsidRDefault="00FB07C0" w:rsidP="00FF6B31">
      <w:pPr>
        <w:pStyle w:val="ListParagraph"/>
        <w:numPr>
          <w:ilvl w:val="1"/>
          <w:numId w:val="14"/>
        </w:numPr>
        <w:spacing w:line="360" w:lineRule="auto"/>
        <w:jc w:val="both"/>
        <w:rPr>
          <w:rStyle w:val="fontstyle01"/>
          <w:b w:val="0"/>
          <w:bCs w:val="0"/>
          <w:i w:val="0"/>
          <w:iCs w:val="0"/>
          <w:color w:val="auto"/>
        </w:rPr>
      </w:pPr>
      <w:r w:rsidRPr="00FF6B31">
        <w:rPr>
          <w:rStyle w:val="fontstyle01"/>
          <w:b w:val="0"/>
          <w:bCs w:val="0"/>
          <w:i w:val="0"/>
          <w:iCs w:val="0"/>
          <w:color w:val="auto"/>
        </w:rPr>
        <w:t xml:space="preserve">Linked 313 households to savings groups; </w:t>
      </w:r>
    </w:p>
    <w:p w14:paraId="2EB72F09" w14:textId="77777777" w:rsidR="00FF6B31" w:rsidRDefault="00FB07C0" w:rsidP="00FF6B31">
      <w:pPr>
        <w:pStyle w:val="ListParagraph"/>
        <w:numPr>
          <w:ilvl w:val="1"/>
          <w:numId w:val="14"/>
        </w:numPr>
        <w:spacing w:line="360" w:lineRule="auto"/>
        <w:jc w:val="both"/>
        <w:rPr>
          <w:rStyle w:val="fontstyle01"/>
          <w:b w:val="0"/>
          <w:bCs w:val="0"/>
          <w:i w:val="0"/>
          <w:iCs w:val="0"/>
          <w:color w:val="auto"/>
        </w:rPr>
      </w:pPr>
      <w:r w:rsidRPr="00FF6B31">
        <w:rPr>
          <w:rStyle w:val="fontstyle01"/>
          <w:b w:val="0"/>
          <w:bCs w:val="0"/>
          <w:i w:val="0"/>
          <w:iCs w:val="0"/>
          <w:color w:val="auto"/>
        </w:rPr>
        <w:t xml:space="preserve">Provided disclosure support for 164 CGs; </w:t>
      </w:r>
    </w:p>
    <w:p w14:paraId="659722DD" w14:textId="77777777" w:rsidR="00FF6B31" w:rsidRDefault="00FF6B31" w:rsidP="00FF6B31">
      <w:pPr>
        <w:pStyle w:val="ListParagraph"/>
        <w:numPr>
          <w:ilvl w:val="1"/>
          <w:numId w:val="14"/>
        </w:numPr>
        <w:spacing w:line="360" w:lineRule="auto"/>
        <w:jc w:val="both"/>
        <w:rPr>
          <w:rStyle w:val="fontstyle01"/>
          <w:b w:val="0"/>
          <w:bCs w:val="0"/>
          <w:i w:val="0"/>
          <w:iCs w:val="0"/>
          <w:color w:val="auto"/>
        </w:rPr>
      </w:pPr>
      <w:r>
        <w:rPr>
          <w:rStyle w:val="fontstyle01"/>
          <w:b w:val="0"/>
          <w:bCs w:val="0"/>
          <w:i w:val="0"/>
          <w:iCs w:val="0"/>
          <w:color w:val="auto"/>
        </w:rPr>
        <w:t>P</w:t>
      </w:r>
      <w:r w:rsidR="00FB07C0" w:rsidRPr="00FF6B31">
        <w:rPr>
          <w:rStyle w:val="fontstyle01"/>
          <w:b w:val="0"/>
          <w:bCs w:val="0"/>
          <w:i w:val="0"/>
          <w:iCs w:val="0"/>
          <w:color w:val="auto"/>
        </w:rPr>
        <w:t xml:space="preserve">rovision of hygiene counseling and WASH messaging for 189 CGs,  </w:t>
      </w:r>
    </w:p>
    <w:p w14:paraId="54CCB107" w14:textId="3C95B5C6" w:rsidR="00FB07C0" w:rsidRDefault="00FB07C0" w:rsidP="00FF6B31">
      <w:pPr>
        <w:pStyle w:val="ListParagraph"/>
        <w:numPr>
          <w:ilvl w:val="1"/>
          <w:numId w:val="14"/>
        </w:numPr>
        <w:spacing w:line="360" w:lineRule="auto"/>
        <w:jc w:val="both"/>
        <w:rPr>
          <w:rStyle w:val="fontstyle01"/>
          <w:b w:val="0"/>
          <w:bCs w:val="0"/>
          <w:i w:val="0"/>
          <w:iCs w:val="0"/>
          <w:color w:val="auto"/>
        </w:rPr>
      </w:pPr>
      <w:r w:rsidRPr="00FF6B31">
        <w:rPr>
          <w:rStyle w:val="fontstyle01"/>
          <w:b w:val="0"/>
          <w:bCs w:val="0"/>
          <w:i w:val="0"/>
          <w:iCs w:val="0"/>
          <w:color w:val="auto"/>
        </w:rPr>
        <w:t xml:space="preserve">Provided </w:t>
      </w:r>
      <w:r w:rsidR="00FF6B31" w:rsidRPr="00FF6B31">
        <w:rPr>
          <w:rStyle w:val="fontstyle01"/>
          <w:b w:val="0"/>
          <w:bCs w:val="0"/>
          <w:i w:val="0"/>
          <w:iCs w:val="0"/>
          <w:color w:val="auto"/>
        </w:rPr>
        <w:t>age-appropriate</w:t>
      </w:r>
      <w:r w:rsidRPr="00FF6B31">
        <w:rPr>
          <w:rStyle w:val="fontstyle01"/>
          <w:b w:val="0"/>
          <w:bCs w:val="0"/>
          <w:i w:val="0"/>
          <w:iCs w:val="0"/>
          <w:color w:val="auto"/>
        </w:rPr>
        <w:t xml:space="preserve"> ART adherence counseling for 97 CGs.</w:t>
      </w:r>
    </w:p>
    <w:p w14:paraId="566B48DE" w14:textId="6BCF7EF1" w:rsidR="00FF6B31" w:rsidRDefault="00FF6B31" w:rsidP="00FF6B31">
      <w:pPr>
        <w:pStyle w:val="ListParagraph"/>
        <w:numPr>
          <w:ilvl w:val="0"/>
          <w:numId w:val="28"/>
        </w:numPr>
        <w:spacing w:line="360" w:lineRule="auto"/>
        <w:jc w:val="both"/>
        <w:rPr>
          <w:rStyle w:val="fontstyle01"/>
          <w:b w:val="0"/>
          <w:bCs w:val="0"/>
          <w:i w:val="0"/>
          <w:iCs w:val="0"/>
          <w:color w:val="auto"/>
        </w:rPr>
      </w:pPr>
      <w:r w:rsidRPr="00FF6B31">
        <w:rPr>
          <w:rStyle w:val="fontstyle01"/>
          <w:b w:val="0"/>
          <w:bCs w:val="0"/>
          <w:i w:val="0"/>
          <w:iCs w:val="0"/>
          <w:color w:val="auto"/>
        </w:rPr>
        <w:t>Procure</w:t>
      </w:r>
      <w:r>
        <w:rPr>
          <w:rStyle w:val="fontstyle01"/>
          <w:b w:val="0"/>
          <w:bCs w:val="0"/>
          <w:i w:val="0"/>
          <w:iCs w:val="0"/>
          <w:color w:val="auto"/>
        </w:rPr>
        <w:t>d</w:t>
      </w:r>
      <w:r w:rsidRPr="00FF6B31">
        <w:rPr>
          <w:rStyle w:val="fontstyle01"/>
          <w:b w:val="0"/>
          <w:bCs w:val="0"/>
          <w:i w:val="0"/>
          <w:iCs w:val="0"/>
          <w:color w:val="auto"/>
        </w:rPr>
        <w:t xml:space="preserve"> and distribute</w:t>
      </w:r>
      <w:r>
        <w:rPr>
          <w:rStyle w:val="fontstyle01"/>
          <w:b w:val="0"/>
          <w:bCs w:val="0"/>
          <w:i w:val="0"/>
          <w:iCs w:val="0"/>
          <w:color w:val="auto"/>
        </w:rPr>
        <w:t>d</w:t>
      </w:r>
      <w:r w:rsidRPr="00FF6B31">
        <w:rPr>
          <w:rStyle w:val="fontstyle01"/>
          <w:b w:val="0"/>
          <w:bCs w:val="0"/>
          <w:i w:val="0"/>
          <w:iCs w:val="0"/>
          <w:color w:val="auto"/>
        </w:rPr>
        <w:t xml:space="preserve"> PPE</w:t>
      </w:r>
      <w:r>
        <w:rPr>
          <w:rStyle w:val="fontstyle01"/>
          <w:b w:val="0"/>
          <w:bCs w:val="0"/>
          <w:i w:val="0"/>
          <w:iCs w:val="0"/>
          <w:color w:val="auto"/>
        </w:rPr>
        <w:t>s (Face masks and sanitary materials)</w:t>
      </w:r>
      <w:r w:rsidRPr="00FF6B31">
        <w:rPr>
          <w:rStyle w:val="fontstyle01"/>
          <w:b w:val="0"/>
          <w:bCs w:val="0"/>
          <w:i w:val="0"/>
          <w:iCs w:val="0"/>
          <w:color w:val="auto"/>
        </w:rPr>
        <w:t xml:space="preserve"> for COVID 19 mitigation to 36 CRPs, 190CWs, 10 SSWs, </w:t>
      </w:r>
      <w:r>
        <w:rPr>
          <w:rStyle w:val="fontstyle01"/>
          <w:b w:val="0"/>
          <w:bCs w:val="0"/>
          <w:i w:val="0"/>
          <w:iCs w:val="0"/>
          <w:color w:val="auto"/>
        </w:rPr>
        <w:t xml:space="preserve">and </w:t>
      </w:r>
      <w:r w:rsidRPr="00FF6B31">
        <w:rPr>
          <w:rStyle w:val="fontstyle01"/>
          <w:b w:val="0"/>
          <w:bCs w:val="0"/>
          <w:i w:val="0"/>
          <w:iCs w:val="0"/>
          <w:color w:val="auto"/>
        </w:rPr>
        <w:t xml:space="preserve">28 project staff </w:t>
      </w:r>
      <w:r>
        <w:rPr>
          <w:rStyle w:val="fontstyle01"/>
          <w:b w:val="0"/>
          <w:bCs w:val="0"/>
          <w:i w:val="0"/>
          <w:iCs w:val="0"/>
          <w:color w:val="auto"/>
        </w:rPr>
        <w:t>across all service delivery sites</w:t>
      </w:r>
      <w:r w:rsidR="006B4EBC">
        <w:rPr>
          <w:rStyle w:val="fontstyle01"/>
          <w:b w:val="0"/>
          <w:bCs w:val="0"/>
          <w:i w:val="0"/>
          <w:iCs w:val="0"/>
          <w:color w:val="auto"/>
        </w:rPr>
        <w:t xml:space="preserve"> to ensure COVID-19 safe environment.</w:t>
      </w:r>
    </w:p>
    <w:p w14:paraId="1245CCE7" w14:textId="244BDA5A" w:rsidR="00573A01" w:rsidRDefault="00573A01" w:rsidP="00FF6B31">
      <w:pPr>
        <w:pStyle w:val="ListParagraph"/>
        <w:numPr>
          <w:ilvl w:val="0"/>
          <w:numId w:val="28"/>
        </w:numPr>
        <w:spacing w:line="360" w:lineRule="auto"/>
        <w:jc w:val="both"/>
        <w:rPr>
          <w:rStyle w:val="fontstyle01"/>
          <w:b w:val="0"/>
          <w:bCs w:val="0"/>
          <w:i w:val="0"/>
          <w:iCs w:val="0"/>
          <w:color w:val="auto"/>
        </w:rPr>
      </w:pPr>
      <w:r>
        <w:rPr>
          <w:rStyle w:val="fontstyle01"/>
          <w:b w:val="0"/>
          <w:bCs w:val="0"/>
          <w:i w:val="0"/>
          <w:iCs w:val="0"/>
          <w:color w:val="auto"/>
        </w:rPr>
        <w:t xml:space="preserve">Organized </w:t>
      </w:r>
      <w:r w:rsidRPr="00573A01">
        <w:rPr>
          <w:rStyle w:val="fontstyle01"/>
          <w:b w:val="0"/>
          <w:bCs w:val="0"/>
          <w:i w:val="0"/>
          <w:iCs w:val="0"/>
          <w:color w:val="auto"/>
        </w:rPr>
        <w:t>bi-annual experience sharing meeting amon</w:t>
      </w:r>
      <w:r>
        <w:rPr>
          <w:rStyle w:val="fontstyle01"/>
          <w:b w:val="0"/>
          <w:bCs w:val="0"/>
          <w:i w:val="0"/>
          <w:iCs w:val="0"/>
          <w:color w:val="auto"/>
        </w:rPr>
        <w:t xml:space="preserve">g </w:t>
      </w:r>
      <w:r w:rsidRPr="00573A01">
        <w:rPr>
          <w:rStyle w:val="fontstyle01"/>
          <w:b w:val="0"/>
          <w:bCs w:val="0"/>
          <w:i w:val="0"/>
          <w:iCs w:val="0"/>
          <w:color w:val="auto"/>
        </w:rPr>
        <w:t xml:space="preserve">health facility Members, to improve management of OVC issues including identification, bi directional referral, viral load suppression, monitoring, management of sexual violence within the </w:t>
      </w:r>
      <w:r>
        <w:rPr>
          <w:rStyle w:val="fontstyle01"/>
          <w:b w:val="0"/>
          <w:bCs w:val="0"/>
          <w:i w:val="0"/>
          <w:iCs w:val="0"/>
          <w:color w:val="auto"/>
        </w:rPr>
        <w:t>service delivery site.</w:t>
      </w:r>
    </w:p>
    <w:p w14:paraId="0D047641" w14:textId="14D3A317" w:rsidR="00FE7E6B" w:rsidRDefault="00FE7E6B" w:rsidP="00FE7E6B">
      <w:pPr>
        <w:pStyle w:val="ListParagraph"/>
        <w:spacing w:line="360" w:lineRule="auto"/>
        <w:jc w:val="both"/>
        <w:rPr>
          <w:rStyle w:val="fontstyle01"/>
          <w:b w:val="0"/>
          <w:bCs w:val="0"/>
          <w:i w:val="0"/>
          <w:iCs w:val="0"/>
          <w:color w:val="auto"/>
        </w:rPr>
      </w:pPr>
      <w:r w:rsidRPr="00E2556D">
        <w:rPr>
          <w:noProof/>
        </w:rPr>
        <w:lastRenderedPageBreak/>
        <w:drawing>
          <wp:inline distT="0" distB="0" distL="0" distR="0" wp14:anchorId="574AF81E" wp14:editId="38D820C0">
            <wp:extent cx="2609850" cy="2295525"/>
            <wp:effectExtent l="0" t="0" r="0" b="9525"/>
            <wp:docPr id="6" name="Picture 6" descr="C:\Users\Jemal\Desktop\bluetooth\20210826_1035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mal\Desktop\bluetooth\20210826_10351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597" cy="2295302"/>
                    </a:xfrm>
                    <a:prstGeom prst="rect">
                      <a:avLst/>
                    </a:prstGeom>
                    <a:noFill/>
                    <a:ln>
                      <a:noFill/>
                    </a:ln>
                  </pic:spPr>
                </pic:pic>
              </a:graphicData>
            </a:graphic>
          </wp:inline>
        </w:drawing>
      </w:r>
      <w:r>
        <w:rPr>
          <w:rStyle w:val="fontstyle01"/>
          <w:b w:val="0"/>
          <w:bCs w:val="0"/>
          <w:i w:val="0"/>
          <w:iCs w:val="0"/>
          <w:color w:val="auto"/>
        </w:rPr>
        <w:t xml:space="preserve">     </w:t>
      </w:r>
      <w:r w:rsidRPr="00E2556D">
        <w:rPr>
          <w:noProof/>
        </w:rPr>
        <w:drawing>
          <wp:inline distT="0" distB="0" distL="0" distR="0" wp14:anchorId="66B28F7B" wp14:editId="14B592F6">
            <wp:extent cx="2609850" cy="2305050"/>
            <wp:effectExtent l="0" t="0" r="0" b="0"/>
            <wp:docPr id="17" name="Picture 17" descr="C:\Users\Jemal\Desktop\bluetooth\20210826_11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mal\Desktop\bluetooth\20210826_11285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2305050"/>
                    </a:xfrm>
                    <a:prstGeom prst="rect">
                      <a:avLst/>
                    </a:prstGeom>
                    <a:noFill/>
                    <a:ln>
                      <a:noFill/>
                    </a:ln>
                  </pic:spPr>
                </pic:pic>
              </a:graphicData>
            </a:graphic>
          </wp:inline>
        </w:drawing>
      </w:r>
    </w:p>
    <w:p w14:paraId="162453EB" w14:textId="6212D0C9" w:rsidR="00FE7E6B" w:rsidRPr="008E5A59" w:rsidRDefault="00FE7E6B" w:rsidP="00FE7E6B">
      <w:pPr>
        <w:pStyle w:val="ListParagraph"/>
        <w:spacing w:line="360" w:lineRule="auto"/>
        <w:jc w:val="both"/>
        <w:rPr>
          <w:rStyle w:val="fontstyle01"/>
          <w:i w:val="0"/>
          <w:iCs w:val="0"/>
          <w:color w:val="auto"/>
        </w:rPr>
      </w:pPr>
      <w:r w:rsidRPr="008E5A59">
        <w:rPr>
          <w:rStyle w:val="fontstyle01"/>
          <w:color w:val="auto"/>
        </w:rPr>
        <w:t>Bi-annual Experience sharing meeting with health facilities at Butajira town, April 2021</w:t>
      </w:r>
    </w:p>
    <w:p w14:paraId="06E0A4F6" w14:textId="73252118" w:rsidR="002053EA" w:rsidRDefault="002053EA" w:rsidP="00FE7E6B">
      <w:pPr>
        <w:pStyle w:val="ListParagraph"/>
        <w:spacing w:line="360" w:lineRule="auto"/>
        <w:jc w:val="both"/>
        <w:rPr>
          <w:rStyle w:val="fontstyle01"/>
          <w:b w:val="0"/>
          <w:bCs w:val="0"/>
          <w:i w:val="0"/>
          <w:iCs w:val="0"/>
          <w:color w:val="auto"/>
        </w:rPr>
      </w:pPr>
    </w:p>
    <w:p w14:paraId="72738A9B" w14:textId="1314041A" w:rsidR="002053EA" w:rsidRDefault="002053EA" w:rsidP="002053EA">
      <w:pPr>
        <w:pStyle w:val="ListParagraph"/>
        <w:numPr>
          <w:ilvl w:val="0"/>
          <w:numId w:val="28"/>
        </w:numPr>
        <w:spacing w:line="360" w:lineRule="auto"/>
        <w:jc w:val="both"/>
        <w:rPr>
          <w:rStyle w:val="fontstyle01"/>
          <w:b w:val="0"/>
          <w:bCs w:val="0"/>
          <w:i w:val="0"/>
          <w:iCs w:val="0"/>
          <w:color w:val="auto"/>
        </w:rPr>
      </w:pPr>
      <w:r>
        <w:rPr>
          <w:rStyle w:val="fontstyle01"/>
          <w:b w:val="0"/>
          <w:bCs w:val="0"/>
          <w:i w:val="0"/>
          <w:iCs w:val="0"/>
          <w:color w:val="auto"/>
        </w:rPr>
        <w:t xml:space="preserve">Provided scholastic material support for 60 destitute OVCs in </w:t>
      </w:r>
      <w:r w:rsidRPr="002053EA">
        <w:rPr>
          <w:rStyle w:val="fontstyle01"/>
          <w:b w:val="0"/>
          <w:bCs w:val="0"/>
          <w:i w:val="0"/>
          <w:iCs w:val="0"/>
          <w:color w:val="auto"/>
        </w:rPr>
        <w:t>Butajira</w:t>
      </w:r>
      <w:r>
        <w:rPr>
          <w:rStyle w:val="fontstyle01"/>
          <w:b w:val="0"/>
          <w:bCs w:val="0"/>
          <w:i w:val="0"/>
          <w:iCs w:val="0"/>
          <w:color w:val="auto"/>
        </w:rPr>
        <w:t xml:space="preserve">, 120 in </w:t>
      </w:r>
      <w:r w:rsidRPr="002053EA">
        <w:rPr>
          <w:rStyle w:val="fontstyle01"/>
          <w:b w:val="0"/>
          <w:bCs w:val="0"/>
          <w:i w:val="0"/>
          <w:iCs w:val="0"/>
          <w:color w:val="auto"/>
        </w:rPr>
        <w:t>Hosan</w:t>
      </w:r>
      <w:r>
        <w:rPr>
          <w:rStyle w:val="fontstyle01"/>
          <w:b w:val="0"/>
          <w:bCs w:val="0"/>
          <w:i w:val="0"/>
          <w:iCs w:val="0"/>
          <w:color w:val="auto"/>
        </w:rPr>
        <w:t>n</w:t>
      </w:r>
      <w:r w:rsidRPr="002053EA">
        <w:rPr>
          <w:rStyle w:val="fontstyle01"/>
          <w:b w:val="0"/>
          <w:bCs w:val="0"/>
          <w:i w:val="0"/>
          <w:iCs w:val="0"/>
          <w:color w:val="auto"/>
        </w:rPr>
        <w:t xml:space="preserve">a and </w:t>
      </w:r>
      <w:r>
        <w:rPr>
          <w:rStyle w:val="fontstyle01"/>
          <w:b w:val="0"/>
          <w:bCs w:val="0"/>
          <w:i w:val="0"/>
          <w:iCs w:val="0"/>
          <w:color w:val="auto"/>
        </w:rPr>
        <w:t>120 in</w:t>
      </w:r>
      <w:r w:rsidRPr="002053EA">
        <w:rPr>
          <w:rStyle w:val="fontstyle01"/>
          <w:b w:val="0"/>
          <w:bCs w:val="0"/>
          <w:i w:val="0"/>
          <w:iCs w:val="0"/>
          <w:color w:val="auto"/>
        </w:rPr>
        <w:t xml:space="preserve"> Miza</w:t>
      </w:r>
      <w:r>
        <w:rPr>
          <w:rStyle w:val="fontstyle01"/>
          <w:b w:val="0"/>
          <w:bCs w:val="0"/>
          <w:i w:val="0"/>
          <w:iCs w:val="0"/>
          <w:color w:val="auto"/>
        </w:rPr>
        <w:t>n town for the new school year.</w:t>
      </w:r>
    </w:p>
    <w:p w14:paraId="01EE2547" w14:textId="106DA1A8" w:rsidR="002D1A99" w:rsidRDefault="002D1A99" w:rsidP="002D1A99">
      <w:pPr>
        <w:pStyle w:val="ListParagraph"/>
        <w:spacing w:line="360" w:lineRule="auto"/>
        <w:jc w:val="both"/>
        <w:rPr>
          <w:rStyle w:val="fontstyle01"/>
          <w:b w:val="0"/>
          <w:bCs w:val="0"/>
          <w:i w:val="0"/>
          <w:iCs w:val="0"/>
          <w:color w:val="auto"/>
        </w:rPr>
      </w:pPr>
      <w:r w:rsidRPr="00E2556D">
        <w:rPr>
          <w:noProof/>
        </w:rPr>
        <w:drawing>
          <wp:inline distT="0" distB="0" distL="0" distR="0" wp14:anchorId="58BF5CA3" wp14:editId="4B3A236B">
            <wp:extent cx="2952750" cy="1733550"/>
            <wp:effectExtent l="0" t="0" r="0" b="0"/>
            <wp:docPr id="1" name="Picture 16" descr="C:\Users\AWEL\AppData\Local\Microsoft\Windows\Temporary Internet Files\Content.Word\IMG_20211007_130837_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2953031" cy="1733715"/>
                    </a:xfrm>
                    <a:prstGeom prst="rect">
                      <a:avLst/>
                    </a:prstGeom>
                  </pic:spPr>
                </pic:pic>
              </a:graphicData>
            </a:graphic>
          </wp:inline>
        </w:drawing>
      </w:r>
    </w:p>
    <w:p w14:paraId="461250D9" w14:textId="74EA89DB" w:rsidR="004273E1" w:rsidRPr="008E5A59" w:rsidRDefault="002D1A99" w:rsidP="004273E1">
      <w:pPr>
        <w:pStyle w:val="ListParagraph"/>
        <w:spacing w:line="360" w:lineRule="auto"/>
        <w:jc w:val="both"/>
        <w:rPr>
          <w:rStyle w:val="fontstyle01"/>
          <w:i w:val="0"/>
          <w:iCs w:val="0"/>
          <w:color w:val="auto"/>
        </w:rPr>
      </w:pPr>
      <w:r w:rsidRPr="008E5A59">
        <w:rPr>
          <w:rStyle w:val="fontstyle01"/>
          <w:color w:val="auto"/>
        </w:rPr>
        <w:t>Provision of scholastic materials to OVCs at Mizan town, August 2021</w:t>
      </w:r>
    </w:p>
    <w:p w14:paraId="64B79782" w14:textId="77777777" w:rsidR="004273E1" w:rsidRPr="004273E1" w:rsidRDefault="004273E1" w:rsidP="004273E1">
      <w:pPr>
        <w:pStyle w:val="ListParagraph"/>
        <w:spacing w:line="360" w:lineRule="auto"/>
        <w:jc w:val="both"/>
        <w:rPr>
          <w:rStyle w:val="fontstyle01"/>
          <w:b w:val="0"/>
          <w:bCs w:val="0"/>
          <w:i w:val="0"/>
          <w:iCs w:val="0"/>
          <w:color w:val="auto"/>
        </w:rPr>
      </w:pPr>
    </w:p>
    <w:p w14:paraId="3AFAB3CC" w14:textId="30538B4D" w:rsidR="004273E1" w:rsidRDefault="009E3088" w:rsidP="004273E1">
      <w:pPr>
        <w:pStyle w:val="ListParagraph"/>
        <w:numPr>
          <w:ilvl w:val="0"/>
          <w:numId w:val="28"/>
        </w:numPr>
        <w:spacing w:line="360" w:lineRule="auto"/>
        <w:jc w:val="both"/>
        <w:rPr>
          <w:rStyle w:val="fontstyle01"/>
          <w:b w:val="0"/>
          <w:bCs w:val="0"/>
          <w:i w:val="0"/>
          <w:iCs w:val="0"/>
          <w:color w:val="auto"/>
        </w:rPr>
      </w:pPr>
      <w:r w:rsidRPr="009E3088">
        <w:rPr>
          <w:rStyle w:val="fontstyle01"/>
          <w:b w:val="0"/>
          <w:bCs w:val="0"/>
          <w:i w:val="0"/>
          <w:iCs w:val="0"/>
          <w:color w:val="auto"/>
        </w:rPr>
        <w:t>A</w:t>
      </w:r>
      <w:r>
        <w:rPr>
          <w:rStyle w:val="fontstyle01"/>
          <w:b w:val="0"/>
          <w:bCs w:val="0"/>
          <w:i w:val="0"/>
          <w:iCs w:val="0"/>
          <w:color w:val="auto"/>
        </w:rPr>
        <w:t>fter conducting needs and market assessments at all target towns, Progynist</w:t>
      </w:r>
      <w:r w:rsidRPr="009E3088">
        <w:rPr>
          <w:rStyle w:val="fontstyle01"/>
          <w:b w:val="0"/>
          <w:bCs w:val="0"/>
          <w:i w:val="0"/>
          <w:iCs w:val="0"/>
          <w:color w:val="auto"/>
        </w:rPr>
        <w:t xml:space="preserve"> facilitated the purchas</w:t>
      </w:r>
      <w:r>
        <w:rPr>
          <w:rStyle w:val="fontstyle01"/>
          <w:b w:val="0"/>
          <w:bCs w:val="0"/>
          <w:i w:val="0"/>
          <w:iCs w:val="0"/>
          <w:color w:val="auto"/>
        </w:rPr>
        <w:t xml:space="preserve">ed and </w:t>
      </w:r>
      <w:r w:rsidRPr="009E3088">
        <w:rPr>
          <w:rStyle w:val="fontstyle01"/>
          <w:b w:val="0"/>
          <w:bCs w:val="0"/>
          <w:i w:val="0"/>
          <w:iCs w:val="0"/>
          <w:color w:val="auto"/>
        </w:rPr>
        <w:t>delivered</w:t>
      </w:r>
      <w:r>
        <w:rPr>
          <w:rStyle w:val="fontstyle01"/>
          <w:b w:val="0"/>
          <w:bCs w:val="0"/>
          <w:i w:val="0"/>
          <w:iCs w:val="0"/>
          <w:color w:val="auto"/>
        </w:rPr>
        <w:t xml:space="preserve"> assets to 67 households at Butajira, 86 households at Hosanna, and 79 households classified as destitute based on their uniquely identified needs to achieve economic productivity.</w:t>
      </w:r>
      <w:r w:rsidRPr="009E3088">
        <w:rPr>
          <w:rStyle w:val="fontstyle01"/>
          <w:b w:val="0"/>
          <w:bCs w:val="0"/>
          <w:i w:val="0"/>
          <w:iCs w:val="0"/>
          <w:color w:val="auto"/>
        </w:rPr>
        <w:t xml:space="preserve"> </w:t>
      </w:r>
    </w:p>
    <w:p w14:paraId="22B84A5F" w14:textId="5E718105" w:rsidR="00476099" w:rsidRDefault="00476099" w:rsidP="00476099">
      <w:pPr>
        <w:pStyle w:val="ListParagraph"/>
        <w:spacing w:line="360" w:lineRule="auto"/>
        <w:jc w:val="both"/>
        <w:rPr>
          <w:rStyle w:val="fontstyle01"/>
          <w:b w:val="0"/>
          <w:bCs w:val="0"/>
          <w:i w:val="0"/>
          <w:iCs w:val="0"/>
          <w:color w:val="auto"/>
        </w:rPr>
      </w:pPr>
      <w:r w:rsidRPr="00E2556D">
        <w:rPr>
          <w:bCs/>
          <w:iCs/>
          <w:noProof/>
          <w:sz w:val="24"/>
          <w:szCs w:val="24"/>
          <w:shd w:val="clear" w:color="auto" w:fill="FFFFFF"/>
        </w:rPr>
        <w:lastRenderedPageBreak/>
        <w:drawing>
          <wp:inline distT="0" distB="0" distL="0" distR="0" wp14:anchorId="709312AB" wp14:editId="4A06BFB3">
            <wp:extent cx="2924175" cy="2266950"/>
            <wp:effectExtent l="0" t="0" r="9525" b="0"/>
            <wp:docPr id="1031" name="Picture 11" descr="C:\Users\AWEL\Desktop\4\IMG_20211007_124006_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2924238" cy="2266999"/>
                    </a:xfrm>
                    <a:prstGeom prst="rect">
                      <a:avLst/>
                    </a:prstGeom>
                  </pic:spPr>
                </pic:pic>
              </a:graphicData>
            </a:graphic>
          </wp:inline>
        </w:drawing>
      </w:r>
      <w:r>
        <w:rPr>
          <w:rStyle w:val="fontstyle01"/>
          <w:b w:val="0"/>
          <w:bCs w:val="0"/>
          <w:i w:val="0"/>
          <w:iCs w:val="0"/>
          <w:color w:val="auto"/>
        </w:rPr>
        <w:t xml:space="preserve">   </w:t>
      </w:r>
      <w:r w:rsidRPr="00E2556D">
        <w:rPr>
          <w:bCs/>
          <w:iCs/>
          <w:noProof/>
          <w:sz w:val="24"/>
          <w:szCs w:val="24"/>
          <w:shd w:val="clear" w:color="auto" w:fill="FFFFFF"/>
        </w:rPr>
        <w:drawing>
          <wp:inline distT="0" distB="0" distL="0" distR="0" wp14:anchorId="204F1764" wp14:editId="46BB3476">
            <wp:extent cx="2838450" cy="2285365"/>
            <wp:effectExtent l="0" t="0" r="0" b="635"/>
            <wp:docPr id="1030" name="Picture 1" descr="C:\Users\AWEL\Desktop\4\IMG_20211007_115305_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2847733" cy="2292839"/>
                    </a:xfrm>
                    <a:prstGeom prst="rect">
                      <a:avLst/>
                    </a:prstGeom>
                  </pic:spPr>
                </pic:pic>
              </a:graphicData>
            </a:graphic>
          </wp:inline>
        </w:drawing>
      </w:r>
    </w:p>
    <w:p w14:paraId="7E78E847" w14:textId="4C4C1B0F" w:rsidR="00CC4229" w:rsidRDefault="0039083E" w:rsidP="00CC4229">
      <w:pPr>
        <w:pStyle w:val="ListParagraph"/>
        <w:spacing w:line="360" w:lineRule="auto"/>
        <w:jc w:val="both"/>
        <w:rPr>
          <w:rStyle w:val="fontstyle01"/>
          <w:color w:val="auto"/>
        </w:rPr>
      </w:pPr>
      <w:r w:rsidRPr="008E5A59">
        <w:rPr>
          <w:rStyle w:val="fontstyle01"/>
          <w:color w:val="auto"/>
        </w:rPr>
        <w:t>Asset transfer support to destitute households at Mizan town, March-April 2021 (partial view)</w:t>
      </w:r>
    </w:p>
    <w:p w14:paraId="1EB6DA48" w14:textId="77777777" w:rsidR="00CC4229" w:rsidRPr="00CC4229" w:rsidRDefault="00CC4229" w:rsidP="00CC4229">
      <w:pPr>
        <w:pStyle w:val="ListParagraph"/>
        <w:spacing w:line="360" w:lineRule="auto"/>
        <w:jc w:val="both"/>
        <w:rPr>
          <w:rFonts w:ascii="Times New Roman" w:hAnsi="Times New Roman" w:cs="Times New Roman"/>
          <w:b/>
          <w:bCs/>
          <w:i/>
          <w:iCs/>
          <w:sz w:val="24"/>
          <w:szCs w:val="24"/>
        </w:rPr>
      </w:pPr>
    </w:p>
    <w:p w14:paraId="016CC802" w14:textId="2607D86E" w:rsidR="00CC4229" w:rsidRDefault="00CC4229" w:rsidP="00CC4229">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3-days financial capability training was provided to </w:t>
      </w:r>
      <w:r w:rsidRPr="00CC4229">
        <w:rPr>
          <w:rFonts w:ascii="Times New Roman" w:hAnsi="Times New Roman" w:cs="Times New Roman"/>
          <w:sz w:val="24"/>
          <w:szCs w:val="24"/>
        </w:rPr>
        <w:t>44 CGs in Butajira</w:t>
      </w:r>
      <w:r>
        <w:rPr>
          <w:rFonts w:ascii="Times New Roman" w:hAnsi="Times New Roman" w:cs="Times New Roman"/>
          <w:sz w:val="24"/>
          <w:szCs w:val="24"/>
        </w:rPr>
        <w:t xml:space="preserve">, </w:t>
      </w:r>
      <w:r w:rsidRPr="00CC4229">
        <w:rPr>
          <w:rFonts w:ascii="Times New Roman" w:hAnsi="Times New Roman" w:cs="Times New Roman"/>
          <w:sz w:val="24"/>
          <w:szCs w:val="24"/>
        </w:rPr>
        <w:t>10 CGs in Hosan</w:t>
      </w:r>
      <w:r>
        <w:rPr>
          <w:rFonts w:ascii="Times New Roman" w:hAnsi="Times New Roman" w:cs="Times New Roman"/>
          <w:sz w:val="24"/>
          <w:szCs w:val="24"/>
        </w:rPr>
        <w:t>na</w:t>
      </w:r>
      <w:r w:rsidRPr="00CC4229">
        <w:rPr>
          <w:rFonts w:ascii="Times New Roman" w:hAnsi="Times New Roman" w:cs="Times New Roman"/>
          <w:sz w:val="24"/>
          <w:szCs w:val="24"/>
        </w:rPr>
        <w:t xml:space="preserve"> and 31 CGs in Mizan Aman</w:t>
      </w:r>
      <w:r>
        <w:rPr>
          <w:rFonts w:ascii="Times New Roman" w:hAnsi="Times New Roman" w:cs="Times New Roman"/>
          <w:sz w:val="24"/>
          <w:szCs w:val="24"/>
        </w:rPr>
        <w:t xml:space="preserve"> </w:t>
      </w:r>
      <w:r w:rsidRPr="00CC4229">
        <w:rPr>
          <w:rFonts w:ascii="Times New Roman" w:hAnsi="Times New Roman" w:cs="Times New Roman"/>
          <w:sz w:val="24"/>
          <w:szCs w:val="24"/>
        </w:rPr>
        <w:t>using USA</w:t>
      </w:r>
      <w:r w:rsidR="007C7DB5">
        <w:rPr>
          <w:rFonts w:ascii="Times New Roman" w:hAnsi="Times New Roman" w:cs="Times New Roman"/>
          <w:sz w:val="24"/>
          <w:szCs w:val="24"/>
        </w:rPr>
        <w:t>I</w:t>
      </w:r>
      <w:r w:rsidRPr="00CC4229">
        <w:rPr>
          <w:rFonts w:ascii="Times New Roman" w:hAnsi="Times New Roman" w:cs="Times New Roman"/>
          <w:sz w:val="24"/>
          <w:szCs w:val="24"/>
        </w:rPr>
        <w:t xml:space="preserve">D/FHI </w:t>
      </w:r>
      <w:r>
        <w:rPr>
          <w:rFonts w:ascii="Times New Roman" w:hAnsi="Times New Roman" w:cs="Times New Roman"/>
          <w:sz w:val="24"/>
          <w:szCs w:val="24"/>
        </w:rPr>
        <w:t>ASPIRE</w:t>
      </w:r>
      <w:r w:rsidRPr="00CC4229">
        <w:rPr>
          <w:rFonts w:ascii="Times New Roman" w:hAnsi="Times New Roman" w:cs="Times New Roman"/>
          <w:sz w:val="24"/>
          <w:szCs w:val="24"/>
        </w:rPr>
        <w:t xml:space="preserve"> curriculum</w:t>
      </w:r>
      <w:r>
        <w:rPr>
          <w:rFonts w:ascii="Times New Roman" w:hAnsi="Times New Roman" w:cs="Times New Roman"/>
          <w:sz w:val="24"/>
          <w:szCs w:val="24"/>
        </w:rPr>
        <w:t>.</w:t>
      </w:r>
    </w:p>
    <w:p w14:paraId="0F632816" w14:textId="65B6B6FA" w:rsidR="00CC4229" w:rsidRDefault="00CC4229" w:rsidP="00CC4229">
      <w:pPr>
        <w:spacing w:line="360" w:lineRule="auto"/>
        <w:ind w:left="360"/>
        <w:jc w:val="center"/>
        <w:rPr>
          <w:rFonts w:ascii="Times New Roman" w:hAnsi="Times New Roman" w:cs="Times New Roman"/>
          <w:sz w:val="24"/>
          <w:szCs w:val="24"/>
        </w:rPr>
      </w:pPr>
      <w:r w:rsidRPr="00E2556D">
        <w:rPr>
          <w:noProof/>
        </w:rPr>
        <w:drawing>
          <wp:inline distT="0" distB="0" distL="0" distR="0" wp14:anchorId="12C36377" wp14:editId="104C99D8">
            <wp:extent cx="3865629" cy="2466975"/>
            <wp:effectExtent l="0" t="0" r="1905" b="0"/>
            <wp:docPr id="1032" name="Picture 4" descr="C:\Users\Abera progy PC\AppData\Local\Microsoft\Windows\INetCache\Content.Word\20210904_10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3891900" cy="2483740"/>
                    </a:xfrm>
                    <a:prstGeom prst="rect">
                      <a:avLst/>
                    </a:prstGeom>
                  </pic:spPr>
                </pic:pic>
              </a:graphicData>
            </a:graphic>
          </wp:inline>
        </w:drawing>
      </w:r>
    </w:p>
    <w:p w14:paraId="2D9687E9" w14:textId="761949C5" w:rsidR="00CC4229" w:rsidRDefault="00CC4229" w:rsidP="00CC4229">
      <w:pPr>
        <w:spacing w:line="360" w:lineRule="auto"/>
        <w:ind w:left="360"/>
        <w:jc w:val="center"/>
        <w:rPr>
          <w:rFonts w:ascii="Times New Roman" w:hAnsi="Times New Roman" w:cs="Times New Roman"/>
          <w:b/>
          <w:bCs/>
          <w:i/>
          <w:iCs/>
          <w:sz w:val="24"/>
          <w:szCs w:val="24"/>
        </w:rPr>
      </w:pPr>
      <w:r w:rsidRPr="00425949">
        <w:rPr>
          <w:rFonts w:ascii="Times New Roman" w:hAnsi="Times New Roman" w:cs="Times New Roman"/>
          <w:b/>
          <w:bCs/>
          <w:i/>
          <w:iCs/>
          <w:sz w:val="24"/>
          <w:szCs w:val="24"/>
        </w:rPr>
        <w:t>Financial capability training</w:t>
      </w:r>
      <w:r w:rsidR="00857CE8" w:rsidRPr="00425949">
        <w:rPr>
          <w:rFonts w:ascii="Times New Roman" w:hAnsi="Times New Roman" w:cs="Times New Roman"/>
          <w:b/>
          <w:bCs/>
          <w:i/>
          <w:iCs/>
          <w:sz w:val="24"/>
          <w:szCs w:val="24"/>
        </w:rPr>
        <w:t xml:space="preserve"> for caregivers at Butajira town, April 2021 (partial view)</w:t>
      </w:r>
    </w:p>
    <w:p w14:paraId="4330102A" w14:textId="1E2407A0" w:rsidR="00431A3E" w:rsidRDefault="00C65DCC" w:rsidP="00787515">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Provided a 3-days 4-hour session financial capability training to </w:t>
      </w:r>
      <w:r w:rsidRPr="00C65DCC">
        <w:rPr>
          <w:rFonts w:ascii="Times New Roman" w:hAnsi="Times New Roman" w:cs="Times New Roman"/>
          <w:sz w:val="24"/>
          <w:szCs w:val="24"/>
        </w:rPr>
        <w:t xml:space="preserve">40 </w:t>
      </w:r>
      <w:r>
        <w:rPr>
          <w:rFonts w:ascii="Times New Roman" w:hAnsi="Times New Roman" w:cs="Times New Roman"/>
          <w:sz w:val="24"/>
          <w:szCs w:val="24"/>
        </w:rPr>
        <w:t>female sexual workers (FSWs)</w:t>
      </w:r>
      <w:r w:rsidRPr="00C65DCC">
        <w:rPr>
          <w:rFonts w:ascii="Times New Roman" w:hAnsi="Times New Roman" w:cs="Times New Roman"/>
          <w:sz w:val="24"/>
          <w:szCs w:val="24"/>
        </w:rPr>
        <w:t xml:space="preserve"> in Butajira,</w:t>
      </w:r>
      <w:r>
        <w:rPr>
          <w:rFonts w:ascii="Times New Roman" w:hAnsi="Times New Roman" w:cs="Times New Roman"/>
          <w:sz w:val="24"/>
          <w:szCs w:val="24"/>
        </w:rPr>
        <w:t xml:space="preserve"> for </w:t>
      </w:r>
      <w:r w:rsidRPr="00C65DCC">
        <w:rPr>
          <w:rFonts w:ascii="Times New Roman" w:hAnsi="Times New Roman" w:cs="Times New Roman"/>
          <w:sz w:val="24"/>
          <w:szCs w:val="24"/>
        </w:rPr>
        <w:t>10</w:t>
      </w:r>
      <w:r>
        <w:rPr>
          <w:rFonts w:ascii="Times New Roman" w:hAnsi="Times New Roman" w:cs="Times New Roman"/>
          <w:sz w:val="24"/>
          <w:szCs w:val="24"/>
        </w:rPr>
        <w:t xml:space="preserve"> FSWs</w:t>
      </w:r>
      <w:r w:rsidRPr="00C65DCC">
        <w:rPr>
          <w:rFonts w:ascii="Times New Roman" w:hAnsi="Times New Roman" w:cs="Times New Roman"/>
          <w:sz w:val="24"/>
          <w:szCs w:val="24"/>
        </w:rPr>
        <w:t xml:space="preserve"> in Hos</w:t>
      </w:r>
      <w:r>
        <w:rPr>
          <w:rFonts w:ascii="Times New Roman" w:hAnsi="Times New Roman" w:cs="Times New Roman"/>
          <w:sz w:val="24"/>
          <w:szCs w:val="24"/>
        </w:rPr>
        <w:t>anna</w:t>
      </w:r>
      <w:r w:rsidRPr="00C65DCC">
        <w:rPr>
          <w:rFonts w:ascii="Times New Roman" w:hAnsi="Times New Roman" w:cs="Times New Roman"/>
          <w:sz w:val="24"/>
          <w:szCs w:val="24"/>
        </w:rPr>
        <w:t xml:space="preserve"> and </w:t>
      </w:r>
      <w:r>
        <w:rPr>
          <w:rFonts w:ascii="Times New Roman" w:hAnsi="Times New Roman" w:cs="Times New Roman"/>
          <w:sz w:val="24"/>
          <w:szCs w:val="24"/>
        </w:rPr>
        <w:t>to 20</w:t>
      </w:r>
      <w:r w:rsidRPr="00C65DCC">
        <w:rPr>
          <w:rFonts w:ascii="Times New Roman" w:hAnsi="Times New Roman" w:cs="Times New Roman"/>
          <w:sz w:val="24"/>
          <w:szCs w:val="24"/>
        </w:rPr>
        <w:t xml:space="preserve"> FSWs in Miz</w:t>
      </w:r>
      <w:r>
        <w:rPr>
          <w:rFonts w:ascii="Times New Roman" w:hAnsi="Times New Roman" w:cs="Times New Roman"/>
          <w:sz w:val="24"/>
          <w:szCs w:val="24"/>
        </w:rPr>
        <w:t>an</w:t>
      </w:r>
      <w:r w:rsidRPr="00C65DCC">
        <w:rPr>
          <w:rFonts w:ascii="Times New Roman" w:hAnsi="Times New Roman" w:cs="Times New Roman"/>
          <w:sz w:val="24"/>
          <w:szCs w:val="24"/>
        </w:rPr>
        <w:t>.</w:t>
      </w:r>
    </w:p>
    <w:p w14:paraId="67455273" w14:textId="00AB73A8" w:rsidR="00155EE3" w:rsidRDefault="00155EE3" w:rsidP="00787515">
      <w:pPr>
        <w:pStyle w:val="ListParagraph"/>
        <w:numPr>
          <w:ilvl w:val="0"/>
          <w:numId w:val="28"/>
        </w:numPr>
        <w:spacing w:line="360" w:lineRule="auto"/>
        <w:jc w:val="both"/>
        <w:rPr>
          <w:rFonts w:ascii="Times New Roman" w:hAnsi="Times New Roman" w:cs="Times New Roman"/>
          <w:sz w:val="24"/>
          <w:szCs w:val="24"/>
        </w:rPr>
      </w:pPr>
      <w:r w:rsidRPr="00155EE3">
        <w:rPr>
          <w:rFonts w:ascii="Times New Roman" w:hAnsi="Times New Roman" w:cs="Times New Roman"/>
          <w:sz w:val="24"/>
          <w:szCs w:val="24"/>
        </w:rPr>
        <w:t>Provide</w:t>
      </w:r>
      <w:r>
        <w:rPr>
          <w:rFonts w:ascii="Times New Roman" w:hAnsi="Times New Roman" w:cs="Times New Roman"/>
          <w:sz w:val="24"/>
          <w:szCs w:val="24"/>
        </w:rPr>
        <w:t>d</w:t>
      </w:r>
      <w:r w:rsidRPr="00155EE3">
        <w:rPr>
          <w:rFonts w:ascii="Times New Roman" w:hAnsi="Times New Roman" w:cs="Times New Roman"/>
          <w:sz w:val="24"/>
          <w:szCs w:val="24"/>
        </w:rPr>
        <w:t xml:space="preserve"> IMPOWER-IMSAFER</w:t>
      </w:r>
      <w:r w:rsidR="00C660DC">
        <w:rPr>
          <w:rFonts w:ascii="Times New Roman" w:hAnsi="Times New Roman" w:cs="Times New Roman"/>
          <w:sz w:val="24"/>
          <w:szCs w:val="24"/>
        </w:rPr>
        <w:t xml:space="preserve"> </w:t>
      </w:r>
      <w:r w:rsidRPr="00155EE3">
        <w:rPr>
          <w:rFonts w:ascii="Times New Roman" w:hAnsi="Times New Roman" w:cs="Times New Roman"/>
          <w:sz w:val="24"/>
          <w:szCs w:val="24"/>
        </w:rPr>
        <w:t>training</w:t>
      </w:r>
      <w:r w:rsidR="00C660DC">
        <w:rPr>
          <w:rFonts w:ascii="Times New Roman" w:hAnsi="Times New Roman" w:cs="Times New Roman"/>
          <w:sz w:val="24"/>
          <w:szCs w:val="24"/>
        </w:rPr>
        <w:t xml:space="preserve"> (a curriculum-based HIV and sexual violence prevention training)</w:t>
      </w:r>
      <w:r w:rsidRPr="00155EE3">
        <w:rPr>
          <w:rFonts w:ascii="Times New Roman" w:hAnsi="Times New Roman" w:cs="Times New Roman"/>
          <w:sz w:val="24"/>
          <w:szCs w:val="24"/>
        </w:rPr>
        <w:t xml:space="preserve"> to 1088 </w:t>
      </w:r>
      <w:r w:rsidR="00551D16" w:rsidRPr="00155EE3">
        <w:rPr>
          <w:rFonts w:ascii="Times New Roman" w:hAnsi="Times New Roman" w:cs="Times New Roman"/>
          <w:sz w:val="24"/>
          <w:szCs w:val="24"/>
        </w:rPr>
        <w:t>9–14-year-old</w:t>
      </w:r>
      <w:r w:rsidR="00C660DC">
        <w:rPr>
          <w:rFonts w:ascii="Times New Roman" w:hAnsi="Times New Roman" w:cs="Times New Roman"/>
          <w:sz w:val="24"/>
          <w:szCs w:val="24"/>
        </w:rPr>
        <w:t xml:space="preserve"> girl</w:t>
      </w:r>
      <w:r w:rsidRPr="00155EE3">
        <w:rPr>
          <w:rFonts w:ascii="Times New Roman" w:hAnsi="Times New Roman" w:cs="Times New Roman"/>
          <w:sz w:val="24"/>
          <w:szCs w:val="24"/>
        </w:rPr>
        <w:t>s</w:t>
      </w:r>
      <w:r w:rsidR="00C660DC">
        <w:rPr>
          <w:rFonts w:ascii="Times New Roman" w:hAnsi="Times New Roman" w:cs="Times New Roman"/>
          <w:sz w:val="24"/>
          <w:szCs w:val="24"/>
        </w:rPr>
        <w:t xml:space="preserve"> at Butajira, Hosanna, and Mizan</w:t>
      </w:r>
      <w:r w:rsidR="00FE5104">
        <w:rPr>
          <w:rFonts w:ascii="Times New Roman" w:hAnsi="Times New Roman" w:cs="Times New Roman"/>
          <w:sz w:val="24"/>
          <w:szCs w:val="24"/>
        </w:rPr>
        <w:t xml:space="preserve"> in collaboration with NMNW/FHI360.</w:t>
      </w:r>
    </w:p>
    <w:p w14:paraId="27157D91" w14:textId="5E58F764" w:rsidR="00DE0F56" w:rsidRDefault="00DE0F56" w:rsidP="00DE0F56">
      <w:pPr>
        <w:spacing w:line="360" w:lineRule="auto"/>
        <w:ind w:left="360"/>
        <w:rPr>
          <w:bCs/>
          <w:iCs/>
          <w:noProof/>
          <w:sz w:val="24"/>
          <w:szCs w:val="24"/>
          <w:shd w:val="clear" w:color="auto" w:fill="FFFFFF"/>
        </w:rPr>
      </w:pPr>
      <w:r w:rsidRPr="00E2556D">
        <w:rPr>
          <w:bCs/>
          <w:iCs/>
          <w:noProof/>
          <w:sz w:val="24"/>
          <w:szCs w:val="24"/>
          <w:shd w:val="clear" w:color="auto" w:fill="FFFFFF"/>
        </w:rPr>
        <w:lastRenderedPageBreak/>
        <w:drawing>
          <wp:inline distT="0" distB="0" distL="0" distR="0" wp14:anchorId="3319C650" wp14:editId="1432F2E2">
            <wp:extent cx="3009900" cy="2552700"/>
            <wp:effectExtent l="0" t="0" r="0" b="0"/>
            <wp:docPr id="1033" name="Picture 9" descr="C:\Users\AWEL\Desktop\4\IMG_20211007_124031_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3031288" cy="2570839"/>
                    </a:xfrm>
                    <a:prstGeom prst="rect">
                      <a:avLst/>
                    </a:prstGeom>
                  </pic:spPr>
                </pic:pic>
              </a:graphicData>
            </a:graphic>
          </wp:inline>
        </w:drawing>
      </w:r>
      <w:r>
        <w:rPr>
          <w:rFonts w:ascii="Times New Roman" w:hAnsi="Times New Roman" w:cs="Times New Roman"/>
          <w:sz w:val="24"/>
          <w:szCs w:val="24"/>
        </w:rPr>
        <w:t xml:space="preserve">   </w:t>
      </w:r>
      <w:r w:rsidRPr="00E2556D">
        <w:rPr>
          <w:noProof/>
          <w:w w:val="0"/>
          <w:sz w:val="0"/>
          <w:szCs w:val="0"/>
          <w:u w:color="000000"/>
          <w:bdr w:val="none" w:sz="0" w:space="0" w:color="000000"/>
          <w:shd w:val="clear" w:color="000000" w:fill="000000"/>
        </w:rPr>
        <w:drawing>
          <wp:inline distT="0" distB="0" distL="0" distR="0" wp14:anchorId="7D9D1399" wp14:editId="54680883">
            <wp:extent cx="3028950" cy="2571750"/>
            <wp:effectExtent l="0" t="0" r="0" b="0"/>
            <wp:docPr id="1034" name="Picture 10" descr="C:\Users\AWEL\Desktop\4\IMG_20211007_124026_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3030058" cy="2572691"/>
                    </a:xfrm>
                    <a:prstGeom prst="rect">
                      <a:avLst/>
                    </a:prstGeom>
                  </pic:spPr>
                </pic:pic>
              </a:graphicData>
            </a:graphic>
          </wp:inline>
        </w:drawing>
      </w:r>
    </w:p>
    <w:p w14:paraId="65C52037" w14:textId="76A62565" w:rsidR="006759C0" w:rsidRDefault="006759C0" w:rsidP="006759C0">
      <w:pPr>
        <w:tabs>
          <w:tab w:val="left" w:pos="3855"/>
        </w:tabs>
        <w:jc w:val="center"/>
        <w:rPr>
          <w:rFonts w:ascii="Times New Roman" w:hAnsi="Times New Roman" w:cs="Times New Roman"/>
          <w:b/>
          <w:bCs/>
          <w:i/>
          <w:iCs/>
          <w:sz w:val="24"/>
          <w:szCs w:val="24"/>
        </w:rPr>
      </w:pPr>
      <w:r w:rsidRPr="006759C0">
        <w:rPr>
          <w:rFonts w:ascii="Times New Roman" w:hAnsi="Times New Roman" w:cs="Times New Roman"/>
          <w:b/>
          <w:bCs/>
          <w:i/>
          <w:iCs/>
          <w:sz w:val="24"/>
          <w:szCs w:val="24"/>
        </w:rPr>
        <w:t>Impower/IMsafer training at Mizan site, June 2021 (partial view)</w:t>
      </w:r>
    </w:p>
    <w:p w14:paraId="7D37ABC0" w14:textId="09D57645" w:rsidR="007678AA" w:rsidRDefault="007678AA" w:rsidP="009E68AF">
      <w:pPr>
        <w:pStyle w:val="ListParagraph"/>
        <w:numPr>
          <w:ilvl w:val="0"/>
          <w:numId w:val="29"/>
        </w:numPr>
        <w:tabs>
          <w:tab w:val="left" w:pos="3855"/>
        </w:tabs>
        <w:spacing w:line="360" w:lineRule="auto"/>
        <w:rPr>
          <w:rFonts w:ascii="Times New Roman" w:hAnsi="Times New Roman" w:cs="Times New Roman"/>
          <w:sz w:val="24"/>
          <w:szCs w:val="24"/>
        </w:rPr>
      </w:pPr>
      <w:r>
        <w:rPr>
          <w:rFonts w:ascii="Times New Roman" w:hAnsi="Times New Roman" w:cs="Times New Roman"/>
          <w:sz w:val="24"/>
          <w:szCs w:val="24"/>
        </w:rPr>
        <w:t xml:space="preserve">Provided Sinovuyo (Parenting training) to </w:t>
      </w:r>
      <w:r w:rsidRPr="007678AA">
        <w:rPr>
          <w:rFonts w:ascii="Times New Roman" w:hAnsi="Times New Roman" w:cs="Times New Roman"/>
          <w:sz w:val="24"/>
          <w:szCs w:val="24"/>
        </w:rPr>
        <w:t xml:space="preserve">280 </w:t>
      </w:r>
      <w:r>
        <w:rPr>
          <w:rFonts w:ascii="Times New Roman" w:hAnsi="Times New Roman" w:cs="Times New Roman"/>
          <w:sz w:val="24"/>
          <w:szCs w:val="24"/>
        </w:rPr>
        <w:t xml:space="preserve">9-14 boys and girls and their caregivers </w:t>
      </w:r>
      <w:r w:rsidRPr="007678AA">
        <w:rPr>
          <w:rFonts w:ascii="Times New Roman" w:hAnsi="Times New Roman" w:cs="Times New Roman"/>
          <w:sz w:val="24"/>
          <w:szCs w:val="24"/>
        </w:rPr>
        <w:t>(145 male and 135 girls</w:t>
      </w:r>
      <w:r>
        <w:rPr>
          <w:rFonts w:ascii="Times New Roman" w:hAnsi="Times New Roman" w:cs="Times New Roman"/>
          <w:sz w:val="24"/>
          <w:szCs w:val="24"/>
        </w:rPr>
        <w:t>) at the three implementation towns.</w:t>
      </w:r>
    </w:p>
    <w:p w14:paraId="3971A5A2" w14:textId="77777777" w:rsidR="009E68AF" w:rsidRPr="009E68AF" w:rsidRDefault="009E68AF" w:rsidP="009E68AF">
      <w:pPr>
        <w:pStyle w:val="ListParagraph"/>
        <w:tabs>
          <w:tab w:val="left" w:pos="3855"/>
        </w:tabs>
        <w:spacing w:line="360" w:lineRule="auto"/>
        <w:jc w:val="center"/>
        <w:rPr>
          <w:rFonts w:ascii="Times New Roman" w:hAnsi="Times New Roman" w:cs="Times New Roman"/>
          <w:sz w:val="24"/>
          <w:szCs w:val="24"/>
        </w:rPr>
      </w:pPr>
      <w:r w:rsidRPr="00E2556D">
        <w:rPr>
          <w:noProof/>
        </w:rPr>
        <w:drawing>
          <wp:inline distT="0" distB="0" distL="0" distR="0" wp14:anchorId="15DA0BB3" wp14:editId="53797CD8">
            <wp:extent cx="3724275" cy="2495550"/>
            <wp:effectExtent l="0" t="0" r="9525" b="0"/>
            <wp:docPr id="15" name="Picture 15" descr="C:\Users\Abera progy PC\AppData\Local\Microsoft\Windows\INetCache\Content.Word\IMG_20210708_091801_316.jpg"/>
            <wp:cNvGraphicFramePr/>
            <a:graphic xmlns:a="http://schemas.openxmlformats.org/drawingml/2006/main">
              <a:graphicData uri="http://schemas.openxmlformats.org/drawingml/2006/picture">
                <pic:pic xmlns:pic="http://schemas.openxmlformats.org/drawingml/2006/picture">
                  <pic:nvPicPr>
                    <pic:cNvPr id="3" name="Picture 3" descr="C:\Users\Abera progy PC\AppData\Local\Microsoft\Windows\INetCache\Content.Word\IMG_20210708_091801_316.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24275" cy="2495550"/>
                    </a:xfrm>
                    <a:prstGeom prst="rect">
                      <a:avLst/>
                    </a:prstGeom>
                    <a:noFill/>
                    <a:ln>
                      <a:noFill/>
                    </a:ln>
                  </pic:spPr>
                </pic:pic>
              </a:graphicData>
            </a:graphic>
          </wp:inline>
        </w:drawing>
      </w:r>
    </w:p>
    <w:p w14:paraId="5D26ED7C" w14:textId="36829E4C" w:rsidR="009E68AF" w:rsidRPr="00954989" w:rsidRDefault="009E68AF" w:rsidP="00954989">
      <w:pPr>
        <w:pStyle w:val="ListParagraph"/>
        <w:tabs>
          <w:tab w:val="left" w:pos="3855"/>
        </w:tabs>
        <w:spacing w:line="360" w:lineRule="auto"/>
        <w:jc w:val="center"/>
        <w:rPr>
          <w:rFonts w:ascii="Times New Roman" w:hAnsi="Times New Roman" w:cs="Times New Roman"/>
          <w:b/>
          <w:bCs/>
          <w:i/>
          <w:iCs/>
          <w:sz w:val="24"/>
          <w:szCs w:val="24"/>
        </w:rPr>
      </w:pPr>
      <w:r w:rsidRPr="009E68AF">
        <w:rPr>
          <w:rFonts w:ascii="Times New Roman" w:hAnsi="Times New Roman" w:cs="Times New Roman"/>
          <w:b/>
          <w:bCs/>
          <w:i/>
          <w:iCs/>
          <w:sz w:val="24"/>
          <w:szCs w:val="24"/>
        </w:rPr>
        <w:t>Sinovuyo training at Butajira town, March 2021</w:t>
      </w:r>
      <w:r w:rsidR="000F4D77">
        <w:rPr>
          <w:rFonts w:ascii="Times New Roman" w:hAnsi="Times New Roman" w:cs="Times New Roman"/>
          <w:b/>
          <w:bCs/>
          <w:i/>
          <w:iCs/>
          <w:sz w:val="24"/>
          <w:szCs w:val="24"/>
        </w:rPr>
        <w:t xml:space="preserve"> (partial view)</w:t>
      </w:r>
    </w:p>
    <w:p w14:paraId="2C8AD0DA" w14:textId="11993B4A" w:rsidR="007678AA" w:rsidRDefault="007678AA" w:rsidP="009E68AF">
      <w:pPr>
        <w:pStyle w:val="ListParagraph"/>
        <w:numPr>
          <w:ilvl w:val="0"/>
          <w:numId w:val="29"/>
        </w:numPr>
        <w:tabs>
          <w:tab w:val="left" w:pos="3855"/>
        </w:tabs>
        <w:spacing w:line="360" w:lineRule="auto"/>
        <w:rPr>
          <w:rFonts w:ascii="Times New Roman" w:hAnsi="Times New Roman" w:cs="Times New Roman"/>
          <w:sz w:val="24"/>
          <w:szCs w:val="24"/>
        </w:rPr>
      </w:pPr>
      <w:r>
        <w:rPr>
          <w:rFonts w:ascii="Times New Roman" w:hAnsi="Times New Roman" w:cs="Times New Roman"/>
          <w:sz w:val="24"/>
          <w:szCs w:val="24"/>
        </w:rPr>
        <w:t xml:space="preserve">Coaching boys into men (CBIM) training was provided to 1140 </w:t>
      </w:r>
      <w:r w:rsidR="009E68AF">
        <w:rPr>
          <w:rFonts w:ascii="Times New Roman" w:hAnsi="Times New Roman" w:cs="Times New Roman"/>
          <w:sz w:val="24"/>
          <w:szCs w:val="24"/>
        </w:rPr>
        <w:t>9–14-year-old</w:t>
      </w:r>
      <w:r>
        <w:rPr>
          <w:rFonts w:ascii="Times New Roman" w:hAnsi="Times New Roman" w:cs="Times New Roman"/>
          <w:sz w:val="24"/>
          <w:szCs w:val="24"/>
        </w:rPr>
        <w:t xml:space="preserve"> boys using trained and certified sport teachers at the three implementation towns.</w:t>
      </w:r>
    </w:p>
    <w:p w14:paraId="3E8452AF" w14:textId="14BC7AD4" w:rsidR="001F25E6" w:rsidRDefault="001F25E6" w:rsidP="00954989">
      <w:pPr>
        <w:pStyle w:val="ListParagraph"/>
        <w:tabs>
          <w:tab w:val="left" w:pos="3855"/>
        </w:tabs>
        <w:spacing w:line="360" w:lineRule="auto"/>
        <w:jc w:val="center"/>
        <w:rPr>
          <w:rFonts w:ascii="Times New Roman" w:hAnsi="Times New Roman" w:cs="Times New Roman"/>
          <w:sz w:val="24"/>
          <w:szCs w:val="24"/>
        </w:rPr>
      </w:pPr>
      <w:r w:rsidRPr="00E2556D">
        <w:rPr>
          <w:noProof/>
        </w:rPr>
        <w:lastRenderedPageBreak/>
        <w:drawing>
          <wp:inline distT="0" distB="0" distL="0" distR="0" wp14:anchorId="01F9AF72" wp14:editId="6E14607A">
            <wp:extent cx="3800475" cy="2133600"/>
            <wp:effectExtent l="0" t="0" r="9525" b="0"/>
            <wp:docPr id="16" name="Picture 16" descr="C:\Users\Abera progy PC\Desktop\PHOTOS\CBIM\20210428_042249.jpg"/>
            <wp:cNvGraphicFramePr/>
            <a:graphic xmlns:a="http://schemas.openxmlformats.org/drawingml/2006/main">
              <a:graphicData uri="http://schemas.openxmlformats.org/drawingml/2006/picture">
                <pic:pic xmlns:pic="http://schemas.openxmlformats.org/drawingml/2006/picture">
                  <pic:nvPicPr>
                    <pic:cNvPr id="6" name="Picture 6" descr="C:\Users\Abera progy PC\Desktop\PHOTOS\CBIM\20210428_042249.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0475" cy="2133600"/>
                    </a:xfrm>
                    <a:prstGeom prst="rect">
                      <a:avLst/>
                    </a:prstGeom>
                    <a:noFill/>
                    <a:ln>
                      <a:noFill/>
                    </a:ln>
                  </pic:spPr>
                </pic:pic>
              </a:graphicData>
            </a:graphic>
          </wp:inline>
        </w:drawing>
      </w:r>
    </w:p>
    <w:p w14:paraId="1DC0DBF4" w14:textId="73B88F99" w:rsidR="004F2F45" w:rsidRDefault="00954989" w:rsidP="00954989">
      <w:pPr>
        <w:tabs>
          <w:tab w:val="left" w:pos="3855"/>
        </w:tabs>
        <w:spacing w:line="360" w:lineRule="auto"/>
        <w:jc w:val="center"/>
        <w:rPr>
          <w:rFonts w:ascii="Times New Roman" w:hAnsi="Times New Roman" w:cs="Times New Roman"/>
          <w:b/>
          <w:bCs/>
          <w:i/>
          <w:iCs/>
          <w:sz w:val="24"/>
          <w:szCs w:val="24"/>
        </w:rPr>
      </w:pPr>
      <w:r w:rsidRPr="00954989">
        <w:rPr>
          <w:rFonts w:ascii="Times New Roman" w:hAnsi="Times New Roman" w:cs="Times New Roman"/>
          <w:b/>
          <w:bCs/>
          <w:i/>
          <w:iCs/>
          <w:sz w:val="24"/>
          <w:szCs w:val="24"/>
        </w:rPr>
        <w:t>CBIM training to 9-14-year-old boys at Mizan town, March 2021 (partial view)</w:t>
      </w:r>
    </w:p>
    <w:p w14:paraId="5CDBE28A" w14:textId="319989E7" w:rsidR="00CD196B" w:rsidRDefault="004F2F45" w:rsidP="00CD196B">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Q</w:t>
      </w:r>
      <w:r w:rsidRPr="004F2F45">
        <w:rPr>
          <w:rFonts w:ascii="Times New Roman" w:hAnsi="Times New Roman" w:cs="Times New Roman"/>
          <w:sz w:val="24"/>
          <w:szCs w:val="24"/>
        </w:rPr>
        <w:t>uarterly performance review meeting</w:t>
      </w:r>
      <w:r>
        <w:rPr>
          <w:rFonts w:ascii="Times New Roman" w:hAnsi="Times New Roman" w:cs="Times New Roman"/>
          <w:sz w:val="24"/>
          <w:szCs w:val="24"/>
        </w:rPr>
        <w:t>s</w:t>
      </w:r>
      <w:r w:rsidRPr="004F2F45">
        <w:rPr>
          <w:rFonts w:ascii="Times New Roman" w:hAnsi="Times New Roman" w:cs="Times New Roman"/>
          <w:sz w:val="24"/>
          <w:szCs w:val="24"/>
        </w:rPr>
        <w:t xml:space="preserve"> w</w:t>
      </w:r>
      <w:r>
        <w:rPr>
          <w:rFonts w:ascii="Times New Roman" w:hAnsi="Times New Roman" w:cs="Times New Roman"/>
          <w:sz w:val="24"/>
          <w:szCs w:val="24"/>
        </w:rPr>
        <w:t>ere conducted after the quarter reporting period with</w:t>
      </w:r>
      <w:r w:rsidRPr="004F2F45">
        <w:rPr>
          <w:rFonts w:ascii="Times New Roman" w:hAnsi="Times New Roman" w:cs="Times New Roman"/>
          <w:sz w:val="24"/>
          <w:szCs w:val="24"/>
        </w:rPr>
        <w:t xml:space="preserve"> representatives of project partners (WCA, BoLSA, BOH, BOFED, BOE at zone and woreda level, and community groups</w:t>
      </w:r>
      <w:r>
        <w:rPr>
          <w:rFonts w:ascii="Times New Roman" w:hAnsi="Times New Roman" w:cs="Times New Roman"/>
          <w:sz w:val="24"/>
          <w:szCs w:val="24"/>
        </w:rPr>
        <w:t>)</w:t>
      </w:r>
      <w:r w:rsidRPr="004F2F45">
        <w:rPr>
          <w:rFonts w:ascii="Times New Roman" w:hAnsi="Times New Roman" w:cs="Times New Roman"/>
          <w:sz w:val="24"/>
          <w:szCs w:val="24"/>
        </w:rPr>
        <w:t xml:space="preserve"> </w:t>
      </w:r>
      <w:r>
        <w:rPr>
          <w:rFonts w:ascii="Times New Roman" w:hAnsi="Times New Roman" w:cs="Times New Roman"/>
          <w:sz w:val="24"/>
          <w:szCs w:val="24"/>
        </w:rPr>
        <w:t>at the three implementation towns.</w:t>
      </w:r>
    </w:p>
    <w:p w14:paraId="3B15F95D" w14:textId="0174BB1C" w:rsidR="00601F12" w:rsidRPr="00601F12" w:rsidRDefault="00601F12" w:rsidP="000C5459">
      <w:pPr>
        <w:spacing w:line="360" w:lineRule="auto"/>
        <w:ind w:left="360"/>
        <w:jc w:val="center"/>
        <w:rPr>
          <w:rFonts w:ascii="Times New Roman" w:hAnsi="Times New Roman" w:cs="Times New Roman"/>
          <w:sz w:val="24"/>
          <w:szCs w:val="24"/>
        </w:rPr>
      </w:pPr>
      <w:r w:rsidRPr="00E2556D">
        <w:rPr>
          <w:bCs/>
          <w:iCs/>
          <w:noProof/>
          <w:sz w:val="24"/>
          <w:szCs w:val="24"/>
          <w:shd w:val="clear" w:color="auto" w:fill="FFFFFF"/>
        </w:rPr>
        <w:drawing>
          <wp:inline distT="0" distB="0" distL="0" distR="0" wp14:anchorId="763AD52B" wp14:editId="4EB40F24">
            <wp:extent cx="4245610" cy="2933700"/>
            <wp:effectExtent l="0" t="0" r="2540" b="0"/>
            <wp:docPr id="1036" name="Picture 7" descr="C:\Users\AWEL\Desktop\4\IMG_20211007_115503_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pic:nvPicPr>
                  <pic:blipFill rotWithShape="1">
                    <a:blip r:embed="rId20" cstate="print">
                      <a:extLst>
                        <a:ext uri="{28A0092B-C50C-407E-A947-70E740481C1C}">
                          <a14:useLocalDpi xmlns:a14="http://schemas.microsoft.com/office/drawing/2010/main" val="0"/>
                        </a:ext>
                      </a:extLst>
                    </a:blip>
                    <a:srcRect/>
                    <a:stretch>
                      <a:fillRect/>
                    </a:stretch>
                  </pic:blipFill>
                  <pic:spPr>
                    <a:xfrm>
                      <a:off x="0" y="0"/>
                      <a:ext cx="4279285" cy="2956969"/>
                    </a:xfrm>
                    <a:prstGeom prst="rect">
                      <a:avLst/>
                    </a:prstGeom>
                  </pic:spPr>
                </pic:pic>
              </a:graphicData>
            </a:graphic>
          </wp:inline>
        </w:drawing>
      </w:r>
    </w:p>
    <w:p w14:paraId="0A69CEE1" w14:textId="361B7BC9" w:rsidR="004F2F45" w:rsidRDefault="00601F12" w:rsidP="000C5459">
      <w:pPr>
        <w:spacing w:line="360" w:lineRule="auto"/>
        <w:jc w:val="center"/>
        <w:rPr>
          <w:rFonts w:ascii="Times New Roman" w:hAnsi="Times New Roman" w:cs="Times New Roman"/>
          <w:b/>
          <w:bCs/>
          <w:i/>
          <w:iCs/>
          <w:sz w:val="24"/>
          <w:szCs w:val="24"/>
        </w:rPr>
      </w:pPr>
      <w:r w:rsidRPr="000C5459">
        <w:rPr>
          <w:rFonts w:ascii="Times New Roman" w:hAnsi="Times New Roman" w:cs="Times New Roman"/>
          <w:b/>
          <w:bCs/>
          <w:i/>
          <w:iCs/>
          <w:sz w:val="24"/>
          <w:szCs w:val="24"/>
        </w:rPr>
        <w:t>Performance review meeting at Mizan town, April 2021 (partial view)</w:t>
      </w:r>
    </w:p>
    <w:p w14:paraId="70E32B33" w14:textId="78AF1CE5" w:rsidR="000C5459" w:rsidRPr="000C5459" w:rsidRDefault="000C5459" w:rsidP="000C5459">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All implementation towns conducted routine data verification and data quality assurance to ensure report and available source document consistency.</w:t>
      </w:r>
    </w:p>
    <w:p w14:paraId="3654F144" w14:textId="77777777" w:rsidR="00954989" w:rsidRPr="00954989" w:rsidRDefault="00954989" w:rsidP="00954989">
      <w:pPr>
        <w:tabs>
          <w:tab w:val="left" w:pos="3855"/>
        </w:tabs>
        <w:spacing w:line="360" w:lineRule="auto"/>
        <w:jc w:val="center"/>
        <w:rPr>
          <w:rFonts w:ascii="Times New Roman" w:hAnsi="Times New Roman" w:cs="Times New Roman"/>
          <w:b/>
          <w:bCs/>
          <w:i/>
          <w:iCs/>
          <w:sz w:val="24"/>
          <w:szCs w:val="24"/>
        </w:rPr>
      </w:pPr>
    </w:p>
    <w:sectPr w:rsidR="00954989" w:rsidRPr="00954989" w:rsidSect="0083012D">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CE7E" w14:textId="77777777" w:rsidR="00405D5A" w:rsidRDefault="00405D5A" w:rsidP="00CC77A9">
      <w:pPr>
        <w:spacing w:after="0" w:line="240" w:lineRule="auto"/>
      </w:pPr>
      <w:r>
        <w:separator/>
      </w:r>
    </w:p>
  </w:endnote>
  <w:endnote w:type="continuationSeparator" w:id="0">
    <w:p w14:paraId="1D6FB3CE" w14:textId="77777777" w:rsidR="00405D5A" w:rsidRDefault="00405D5A" w:rsidP="00CC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0E06" w14:textId="77777777" w:rsidR="00405D5A" w:rsidRDefault="00405D5A" w:rsidP="00CC77A9">
      <w:pPr>
        <w:spacing w:after="0" w:line="240" w:lineRule="auto"/>
      </w:pPr>
      <w:r>
        <w:separator/>
      </w:r>
    </w:p>
  </w:footnote>
  <w:footnote w:type="continuationSeparator" w:id="0">
    <w:p w14:paraId="7B7225FD" w14:textId="77777777" w:rsidR="00405D5A" w:rsidRDefault="00405D5A" w:rsidP="00CC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C"/>
    <w:multiLevelType w:val="hybridMultilevel"/>
    <w:tmpl w:val="EFD09270"/>
    <w:lvl w:ilvl="0" w:tplc="B3207F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783B"/>
    <w:multiLevelType w:val="hybridMultilevel"/>
    <w:tmpl w:val="02BE7F90"/>
    <w:lvl w:ilvl="0" w:tplc="B3207F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C3645"/>
    <w:multiLevelType w:val="hybridMultilevel"/>
    <w:tmpl w:val="4F6A025C"/>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67E00"/>
    <w:multiLevelType w:val="hybridMultilevel"/>
    <w:tmpl w:val="2BE2D1A0"/>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11850"/>
    <w:multiLevelType w:val="hybridMultilevel"/>
    <w:tmpl w:val="F350026E"/>
    <w:lvl w:ilvl="0" w:tplc="F322F5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94345"/>
    <w:multiLevelType w:val="hybridMultilevel"/>
    <w:tmpl w:val="EC760A22"/>
    <w:lvl w:ilvl="0" w:tplc="D4B6DA4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9A0"/>
    <w:multiLevelType w:val="hybridMultilevel"/>
    <w:tmpl w:val="6882BA4E"/>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A6895"/>
    <w:multiLevelType w:val="hybridMultilevel"/>
    <w:tmpl w:val="C34AA8C0"/>
    <w:lvl w:ilvl="0" w:tplc="4C6A0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A3093"/>
    <w:multiLevelType w:val="hybridMultilevel"/>
    <w:tmpl w:val="496638EC"/>
    <w:lvl w:ilvl="0" w:tplc="A7BC6F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B7644A"/>
    <w:multiLevelType w:val="hybridMultilevel"/>
    <w:tmpl w:val="8A8A664A"/>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B7A68"/>
    <w:multiLevelType w:val="hybridMultilevel"/>
    <w:tmpl w:val="89F4D29C"/>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C3243"/>
    <w:multiLevelType w:val="hybridMultilevel"/>
    <w:tmpl w:val="9AAC1F1A"/>
    <w:lvl w:ilvl="0" w:tplc="4C6A0642">
      <w:start w:val="1"/>
      <w:numFmt w:val="bullet"/>
      <w:lvlText w:val=""/>
      <w:lvlJc w:val="left"/>
      <w:pPr>
        <w:ind w:left="720" w:hanging="360"/>
      </w:pPr>
      <w:rPr>
        <w:rFonts w:ascii="Wingdings" w:hAnsi="Wingdings" w:hint="default"/>
      </w:rPr>
    </w:lvl>
    <w:lvl w:ilvl="1" w:tplc="943A108E">
      <w:start w:val="1"/>
      <w:numFmt w:val="bullet"/>
      <w:lvlText w:val="o"/>
      <w:lvlJc w:val="left"/>
      <w:pPr>
        <w:ind w:left="1440" w:hanging="360"/>
      </w:pPr>
      <w:rPr>
        <w:rFonts w:ascii="Courier New" w:hAnsi="Courier New" w:cs="Courier New" w:hint="default"/>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451A0"/>
    <w:multiLevelType w:val="hybridMultilevel"/>
    <w:tmpl w:val="4FD64600"/>
    <w:lvl w:ilvl="0" w:tplc="4C6A064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B81CAB"/>
    <w:multiLevelType w:val="hybridMultilevel"/>
    <w:tmpl w:val="C6AE9F3C"/>
    <w:lvl w:ilvl="0" w:tplc="463A823C">
      <w:start w:val="1"/>
      <w:numFmt w:val="bullet"/>
      <w:pStyle w:val="Body"/>
      <w:lvlText w:val=""/>
      <w:lvlJc w:val="left"/>
      <w:pPr>
        <w:ind w:left="72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5A63885"/>
    <w:multiLevelType w:val="hybridMultilevel"/>
    <w:tmpl w:val="DFCC2D2C"/>
    <w:lvl w:ilvl="0" w:tplc="D4B6DA4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770A6"/>
    <w:multiLevelType w:val="multilevel"/>
    <w:tmpl w:val="200AA840"/>
    <w:lvl w:ilvl="0">
      <w:start w:val="1"/>
      <w:numFmt w:val="decimal"/>
      <w:lvlText w:val="%1."/>
      <w:lvlJc w:val="left"/>
      <w:pPr>
        <w:ind w:left="360" w:hanging="360"/>
      </w:pPr>
      <w:rPr>
        <w:rFonts w:ascii="Times New Roman" w:eastAsiaTheme="maj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6" w15:restartNumberingAfterBreak="0">
    <w:nsid w:val="49C6626E"/>
    <w:multiLevelType w:val="hybridMultilevel"/>
    <w:tmpl w:val="ABCC3678"/>
    <w:lvl w:ilvl="0" w:tplc="B3207F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0920B8"/>
    <w:multiLevelType w:val="hybridMultilevel"/>
    <w:tmpl w:val="D66C7B5C"/>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B5139"/>
    <w:multiLevelType w:val="hybridMultilevel"/>
    <w:tmpl w:val="194CC7D8"/>
    <w:lvl w:ilvl="0" w:tplc="5CCA3F4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ED0EA4"/>
    <w:multiLevelType w:val="hybridMultilevel"/>
    <w:tmpl w:val="31087CA0"/>
    <w:lvl w:ilvl="0" w:tplc="6CF44F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C1D11"/>
    <w:multiLevelType w:val="hybridMultilevel"/>
    <w:tmpl w:val="8346B2C4"/>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F7770"/>
    <w:multiLevelType w:val="hybridMultilevel"/>
    <w:tmpl w:val="38E4F748"/>
    <w:lvl w:ilvl="0" w:tplc="B380B1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5B605C"/>
    <w:multiLevelType w:val="hybridMultilevel"/>
    <w:tmpl w:val="F3129BAA"/>
    <w:lvl w:ilvl="0" w:tplc="1DFEF1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665FC"/>
    <w:multiLevelType w:val="hybridMultilevel"/>
    <w:tmpl w:val="6ED66688"/>
    <w:lvl w:ilvl="0" w:tplc="B3207F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71C52"/>
    <w:multiLevelType w:val="hybridMultilevel"/>
    <w:tmpl w:val="529A562A"/>
    <w:lvl w:ilvl="0" w:tplc="E19E0DCA">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434205"/>
    <w:multiLevelType w:val="hybridMultilevel"/>
    <w:tmpl w:val="7CAC36FE"/>
    <w:lvl w:ilvl="0" w:tplc="4C6A0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001C2"/>
    <w:multiLevelType w:val="hybridMultilevel"/>
    <w:tmpl w:val="04347C86"/>
    <w:lvl w:ilvl="0" w:tplc="B3207F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B198B"/>
    <w:multiLevelType w:val="hybridMultilevel"/>
    <w:tmpl w:val="B0FE7F2C"/>
    <w:lvl w:ilvl="0" w:tplc="589CBE0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13"/>
  </w:num>
  <w:num w:numId="4">
    <w:abstractNumId w:val="11"/>
  </w:num>
  <w:num w:numId="5">
    <w:abstractNumId w:val="19"/>
  </w:num>
  <w:num w:numId="6">
    <w:abstractNumId w:val="20"/>
  </w:num>
  <w:num w:numId="7">
    <w:abstractNumId w:val="6"/>
  </w:num>
  <w:num w:numId="8">
    <w:abstractNumId w:val="3"/>
  </w:num>
  <w:num w:numId="9">
    <w:abstractNumId w:val="10"/>
  </w:num>
  <w:num w:numId="10">
    <w:abstractNumId w:val="5"/>
  </w:num>
  <w:num w:numId="11">
    <w:abstractNumId w:val="24"/>
  </w:num>
  <w:num w:numId="12">
    <w:abstractNumId w:val="8"/>
  </w:num>
  <w:num w:numId="13">
    <w:abstractNumId w:val="26"/>
  </w:num>
  <w:num w:numId="14">
    <w:abstractNumId w:val="23"/>
  </w:num>
  <w:num w:numId="15">
    <w:abstractNumId w:val="1"/>
  </w:num>
  <w:num w:numId="16">
    <w:abstractNumId w:val="4"/>
  </w:num>
  <w:num w:numId="17">
    <w:abstractNumId w:val="0"/>
  </w:num>
  <w:num w:numId="18">
    <w:abstractNumId w:val="21"/>
  </w:num>
  <w:num w:numId="19">
    <w:abstractNumId w:val="27"/>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 w:numId="24">
    <w:abstractNumId w:val="9"/>
  </w:num>
  <w:num w:numId="25">
    <w:abstractNumId w:val="22"/>
  </w:num>
  <w:num w:numId="26">
    <w:abstractNumId w:val="2"/>
  </w:num>
  <w:num w:numId="27">
    <w:abstractNumId w:val="17"/>
  </w:num>
  <w:num w:numId="28">
    <w:abstractNumId w:val="25"/>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35"/>
    <w:rsid w:val="00021A50"/>
    <w:rsid w:val="00023D93"/>
    <w:rsid w:val="00042BAC"/>
    <w:rsid w:val="000513D0"/>
    <w:rsid w:val="00052A7B"/>
    <w:rsid w:val="00061C42"/>
    <w:rsid w:val="0007058A"/>
    <w:rsid w:val="00070D83"/>
    <w:rsid w:val="00074101"/>
    <w:rsid w:val="000817D4"/>
    <w:rsid w:val="00082E3B"/>
    <w:rsid w:val="000B06B7"/>
    <w:rsid w:val="000B2F8D"/>
    <w:rsid w:val="000B3707"/>
    <w:rsid w:val="000C5459"/>
    <w:rsid w:val="000D4141"/>
    <w:rsid w:val="000E40E2"/>
    <w:rsid w:val="000F1E95"/>
    <w:rsid w:val="000F4D77"/>
    <w:rsid w:val="00117AB8"/>
    <w:rsid w:val="0014081B"/>
    <w:rsid w:val="00145376"/>
    <w:rsid w:val="00146A31"/>
    <w:rsid w:val="001528EA"/>
    <w:rsid w:val="00155B8E"/>
    <w:rsid w:val="00155EE3"/>
    <w:rsid w:val="00170C19"/>
    <w:rsid w:val="001835C8"/>
    <w:rsid w:val="001C4AA2"/>
    <w:rsid w:val="001E1DE9"/>
    <w:rsid w:val="001E4A45"/>
    <w:rsid w:val="001F0479"/>
    <w:rsid w:val="001F25E6"/>
    <w:rsid w:val="00200AAF"/>
    <w:rsid w:val="002045FD"/>
    <w:rsid w:val="002053EA"/>
    <w:rsid w:val="0022081F"/>
    <w:rsid w:val="00220D9C"/>
    <w:rsid w:val="002504AD"/>
    <w:rsid w:val="00252600"/>
    <w:rsid w:val="00280FCA"/>
    <w:rsid w:val="0029298A"/>
    <w:rsid w:val="002C197E"/>
    <w:rsid w:val="002D1A99"/>
    <w:rsid w:val="002E4DA4"/>
    <w:rsid w:val="00312C7D"/>
    <w:rsid w:val="00322157"/>
    <w:rsid w:val="003227DD"/>
    <w:rsid w:val="003256BD"/>
    <w:rsid w:val="003434DA"/>
    <w:rsid w:val="00344B72"/>
    <w:rsid w:val="00346895"/>
    <w:rsid w:val="00371BCF"/>
    <w:rsid w:val="0039083E"/>
    <w:rsid w:val="00395695"/>
    <w:rsid w:val="003A3FEA"/>
    <w:rsid w:val="003B1A24"/>
    <w:rsid w:val="003C5168"/>
    <w:rsid w:val="003C7C8D"/>
    <w:rsid w:val="00401F3F"/>
    <w:rsid w:val="00403938"/>
    <w:rsid w:val="00405D5A"/>
    <w:rsid w:val="00410D86"/>
    <w:rsid w:val="0041371A"/>
    <w:rsid w:val="00425949"/>
    <w:rsid w:val="004273E1"/>
    <w:rsid w:val="00431A3E"/>
    <w:rsid w:val="004410DC"/>
    <w:rsid w:val="004521D3"/>
    <w:rsid w:val="00473B88"/>
    <w:rsid w:val="00476099"/>
    <w:rsid w:val="00483035"/>
    <w:rsid w:val="00491CEC"/>
    <w:rsid w:val="004A4479"/>
    <w:rsid w:val="004B7810"/>
    <w:rsid w:val="004F2F45"/>
    <w:rsid w:val="0050092F"/>
    <w:rsid w:val="00501745"/>
    <w:rsid w:val="0050175B"/>
    <w:rsid w:val="00501CC6"/>
    <w:rsid w:val="00526135"/>
    <w:rsid w:val="00535577"/>
    <w:rsid w:val="00544B2A"/>
    <w:rsid w:val="00551D16"/>
    <w:rsid w:val="00562DD3"/>
    <w:rsid w:val="005663ED"/>
    <w:rsid w:val="005676FA"/>
    <w:rsid w:val="00573A01"/>
    <w:rsid w:val="00581FF5"/>
    <w:rsid w:val="005D3A61"/>
    <w:rsid w:val="005F0444"/>
    <w:rsid w:val="00601F12"/>
    <w:rsid w:val="006163CF"/>
    <w:rsid w:val="006247B1"/>
    <w:rsid w:val="00627A99"/>
    <w:rsid w:val="00633038"/>
    <w:rsid w:val="00642200"/>
    <w:rsid w:val="006704A3"/>
    <w:rsid w:val="00672277"/>
    <w:rsid w:val="006759C0"/>
    <w:rsid w:val="00680D1B"/>
    <w:rsid w:val="00690282"/>
    <w:rsid w:val="006A6B34"/>
    <w:rsid w:val="006A768B"/>
    <w:rsid w:val="006B4EBC"/>
    <w:rsid w:val="006C5905"/>
    <w:rsid w:val="006D535D"/>
    <w:rsid w:val="006F192B"/>
    <w:rsid w:val="00713E59"/>
    <w:rsid w:val="007568B5"/>
    <w:rsid w:val="00757994"/>
    <w:rsid w:val="00757D46"/>
    <w:rsid w:val="007635AD"/>
    <w:rsid w:val="007678AA"/>
    <w:rsid w:val="00782EC3"/>
    <w:rsid w:val="00783300"/>
    <w:rsid w:val="00784618"/>
    <w:rsid w:val="00787515"/>
    <w:rsid w:val="007A654A"/>
    <w:rsid w:val="007C3905"/>
    <w:rsid w:val="007C7DB5"/>
    <w:rsid w:val="007D48FD"/>
    <w:rsid w:val="007F7C05"/>
    <w:rsid w:val="00812115"/>
    <w:rsid w:val="008161D6"/>
    <w:rsid w:val="00820521"/>
    <w:rsid w:val="0083012D"/>
    <w:rsid w:val="00857CE8"/>
    <w:rsid w:val="00860013"/>
    <w:rsid w:val="00871076"/>
    <w:rsid w:val="008B132D"/>
    <w:rsid w:val="008B79E5"/>
    <w:rsid w:val="008C3D09"/>
    <w:rsid w:val="008E5A59"/>
    <w:rsid w:val="00900FC0"/>
    <w:rsid w:val="00907884"/>
    <w:rsid w:val="00932130"/>
    <w:rsid w:val="00951280"/>
    <w:rsid w:val="00954989"/>
    <w:rsid w:val="0095701D"/>
    <w:rsid w:val="0097644E"/>
    <w:rsid w:val="009826DB"/>
    <w:rsid w:val="00983855"/>
    <w:rsid w:val="0099074A"/>
    <w:rsid w:val="009E3088"/>
    <w:rsid w:val="009E68AF"/>
    <w:rsid w:val="00A10485"/>
    <w:rsid w:val="00A202CB"/>
    <w:rsid w:val="00A23E65"/>
    <w:rsid w:val="00A42636"/>
    <w:rsid w:val="00A651B3"/>
    <w:rsid w:val="00A658B7"/>
    <w:rsid w:val="00A65BA9"/>
    <w:rsid w:val="00A73E68"/>
    <w:rsid w:val="00A84BDF"/>
    <w:rsid w:val="00A87317"/>
    <w:rsid w:val="00A87DAD"/>
    <w:rsid w:val="00A9642F"/>
    <w:rsid w:val="00A96F19"/>
    <w:rsid w:val="00AA2E8F"/>
    <w:rsid w:val="00AA4B3A"/>
    <w:rsid w:val="00AA5625"/>
    <w:rsid w:val="00AB72E2"/>
    <w:rsid w:val="00AD263C"/>
    <w:rsid w:val="00AF30D0"/>
    <w:rsid w:val="00AF7FA3"/>
    <w:rsid w:val="00B14B4D"/>
    <w:rsid w:val="00B20F52"/>
    <w:rsid w:val="00B23FD0"/>
    <w:rsid w:val="00B27E19"/>
    <w:rsid w:val="00B30BA7"/>
    <w:rsid w:val="00B36E27"/>
    <w:rsid w:val="00BA00EB"/>
    <w:rsid w:val="00BA3872"/>
    <w:rsid w:val="00BC3FBF"/>
    <w:rsid w:val="00BC7D8D"/>
    <w:rsid w:val="00BD7C1E"/>
    <w:rsid w:val="00BE0B12"/>
    <w:rsid w:val="00BE7D30"/>
    <w:rsid w:val="00C020ED"/>
    <w:rsid w:val="00C11C64"/>
    <w:rsid w:val="00C44C6A"/>
    <w:rsid w:val="00C620C4"/>
    <w:rsid w:val="00C64134"/>
    <w:rsid w:val="00C65DCC"/>
    <w:rsid w:val="00C660DC"/>
    <w:rsid w:val="00C66F62"/>
    <w:rsid w:val="00C75767"/>
    <w:rsid w:val="00C815B7"/>
    <w:rsid w:val="00C81BF3"/>
    <w:rsid w:val="00C8318C"/>
    <w:rsid w:val="00C83EBA"/>
    <w:rsid w:val="00C87A9A"/>
    <w:rsid w:val="00C90201"/>
    <w:rsid w:val="00C91DE3"/>
    <w:rsid w:val="00C932DE"/>
    <w:rsid w:val="00C97C6B"/>
    <w:rsid w:val="00CC4229"/>
    <w:rsid w:val="00CC77A9"/>
    <w:rsid w:val="00CD196B"/>
    <w:rsid w:val="00CD64E5"/>
    <w:rsid w:val="00CE52E9"/>
    <w:rsid w:val="00CE545B"/>
    <w:rsid w:val="00CF30CB"/>
    <w:rsid w:val="00D02A63"/>
    <w:rsid w:val="00D0473A"/>
    <w:rsid w:val="00D11818"/>
    <w:rsid w:val="00D13664"/>
    <w:rsid w:val="00D15115"/>
    <w:rsid w:val="00D3737F"/>
    <w:rsid w:val="00D52CB1"/>
    <w:rsid w:val="00D6797D"/>
    <w:rsid w:val="00D767EC"/>
    <w:rsid w:val="00D85243"/>
    <w:rsid w:val="00D944F5"/>
    <w:rsid w:val="00DC3D44"/>
    <w:rsid w:val="00DC6772"/>
    <w:rsid w:val="00DC7C92"/>
    <w:rsid w:val="00DD2782"/>
    <w:rsid w:val="00DE0F56"/>
    <w:rsid w:val="00DE6994"/>
    <w:rsid w:val="00DF69B7"/>
    <w:rsid w:val="00DF6AEB"/>
    <w:rsid w:val="00E23EB4"/>
    <w:rsid w:val="00E31498"/>
    <w:rsid w:val="00E5122D"/>
    <w:rsid w:val="00E61B85"/>
    <w:rsid w:val="00E94DA0"/>
    <w:rsid w:val="00EA104B"/>
    <w:rsid w:val="00EA6DB4"/>
    <w:rsid w:val="00F036B2"/>
    <w:rsid w:val="00F10B30"/>
    <w:rsid w:val="00F10E05"/>
    <w:rsid w:val="00F37884"/>
    <w:rsid w:val="00F441D1"/>
    <w:rsid w:val="00F61741"/>
    <w:rsid w:val="00F6379B"/>
    <w:rsid w:val="00F67934"/>
    <w:rsid w:val="00F87A91"/>
    <w:rsid w:val="00F9378F"/>
    <w:rsid w:val="00F97FE4"/>
    <w:rsid w:val="00FA1942"/>
    <w:rsid w:val="00FB07C0"/>
    <w:rsid w:val="00FB40D2"/>
    <w:rsid w:val="00FE5104"/>
    <w:rsid w:val="00FE7E6B"/>
    <w:rsid w:val="00F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56B6"/>
  <w15:chartTrackingRefBased/>
  <w15:docId w15:val="{5EE1D1B5-AE05-4252-9E85-5779D91D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02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small normal,bk paragraph,Indent Paragraph,Bullets,MCHIP_list paragraph,List Paragraph1,Recommendation,Footnote,Ha,List 1 Paragraph,target,Bullet List,FooterText,Dot pt,F5 List Paragraph,List Paragraph Char Char Char,Bullet 1,3"/>
    <w:basedOn w:val="Normal"/>
    <w:link w:val="ListParagraphChar"/>
    <w:uiPriority w:val="34"/>
    <w:qFormat/>
    <w:rsid w:val="00483035"/>
    <w:pPr>
      <w:ind w:left="720"/>
      <w:contextualSpacing/>
    </w:pPr>
  </w:style>
  <w:style w:type="table" w:styleId="TableGrid">
    <w:name w:val="Table Grid"/>
    <w:basedOn w:val="TableNormal"/>
    <w:uiPriority w:val="39"/>
    <w:rsid w:val="0075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3FEA"/>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references Char,small normal Char,bk paragraph Char,Indent Paragraph Char,Bullets Char,MCHIP_list paragraph Char,List Paragraph1 Char,Recommendation Char,Footnote Char,Ha Char,List 1 Paragraph Char,target Char,Bullet List Char,3 Char"/>
    <w:link w:val="ListParagraph"/>
    <w:uiPriority w:val="34"/>
    <w:locked/>
    <w:rsid w:val="00F9378F"/>
  </w:style>
  <w:style w:type="character" w:customStyle="1" w:styleId="fontstyle01">
    <w:name w:val="fontstyle01"/>
    <w:basedOn w:val="DefaultParagraphFont"/>
    <w:rsid w:val="00DC7C92"/>
    <w:rPr>
      <w:rFonts w:ascii="Times New Roman" w:hAnsi="Times New Roman" w:cs="Times New Roman" w:hint="default"/>
      <w:b/>
      <w:bCs/>
      <w:i/>
      <w:iCs/>
      <w:color w:val="00B050"/>
      <w:sz w:val="24"/>
      <w:szCs w:val="24"/>
    </w:rPr>
  </w:style>
  <w:style w:type="paragraph" w:customStyle="1" w:styleId="Body">
    <w:name w:val="Body"/>
    <w:basedOn w:val="BodyText"/>
    <w:qFormat/>
    <w:rsid w:val="00DC7C92"/>
    <w:pPr>
      <w:numPr>
        <w:numId w:val="3"/>
      </w:numPr>
      <w:spacing w:before="120" w:after="180" w:line="276"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C7C92"/>
    <w:pPr>
      <w:spacing w:after="120"/>
    </w:pPr>
  </w:style>
  <w:style w:type="character" w:customStyle="1" w:styleId="BodyTextChar">
    <w:name w:val="Body Text Char"/>
    <w:basedOn w:val="DefaultParagraphFont"/>
    <w:link w:val="BodyText"/>
    <w:uiPriority w:val="99"/>
    <w:semiHidden/>
    <w:rsid w:val="00DC7C92"/>
  </w:style>
  <w:style w:type="character" w:customStyle="1" w:styleId="Heading2Char">
    <w:name w:val="Heading 2 Char"/>
    <w:basedOn w:val="DefaultParagraphFont"/>
    <w:link w:val="Heading2"/>
    <w:uiPriority w:val="9"/>
    <w:rsid w:val="00C9020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20F52"/>
    <w:pPr>
      <w:outlineLvl w:val="9"/>
    </w:pPr>
  </w:style>
  <w:style w:type="paragraph" w:styleId="TOC1">
    <w:name w:val="toc 1"/>
    <w:basedOn w:val="Normal"/>
    <w:next w:val="Normal"/>
    <w:autoRedefine/>
    <w:uiPriority w:val="39"/>
    <w:unhideWhenUsed/>
    <w:rsid w:val="00CC77A9"/>
    <w:pPr>
      <w:tabs>
        <w:tab w:val="left" w:pos="660"/>
        <w:tab w:val="right" w:leader="dot" w:pos="10070"/>
      </w:tabs>
      <w:spacing w:after="100"/>
      <w:ind w:left="220"/>
    </w:pPr>
    <w:rPr>
      <w:rFonts w:ascii="Times New Roman" w:hAnsi="Times New Roman" w:cs="Times New Roman"/>
      <w:b/>
      <w:bCs/>
      <w:noProof/>
    </w:rPr>
  </w:style>
  <w:style w:type="paragraph" w:styleId="TOC2">
    <w:name w:val="toc 2"/>
    <w:basedOn w:val="Normal"/>
    <w:next w:val="Normal"/>
    <w:autoRedefine/>
    <w:uiPriority w:val="39"/>
    <w:unhideWhenUsed/>
    <w:rsid w:val="00B20F52"/>
    <w:pPr>
      <w:spacing w:after="100"/>
      <w:ind w:left="220"/>
    </w:pPr>
  </w:style>
  <w:style w:type="character" w:styleId="Hyperlink">
    <w:name w:val="Hyperlink"/>
    <w:basedOn w:val="DefaultParagraphFont"/>
    <w:uiPriority w:val="99"/>
    <w:unhideWhenUsed/>
    <w:rsid w:val="00B20F52"/>
    <w:rPr>
      <w:color w:val="0563C1" w:themeColor="hyperlink"/>
      <w:u w:val="single"/>
    </w:rPr>
  </w:style>
  <w:style w:type="paragraph" w:customStyle="1" w:styleId="Default">
    <w:name w:val="Default"/>
    <w:rsid w:val="00907884"/>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CE545B"/>
    <w:rPr>
      <w:rFonts w:cs="Times New Roman"/>
      <w:b/>
      <w:lang w:val="en-GB" w:eastAsia="x-none"/>
    </w:rPr>
  </w:style>
  <w:style w:type="paragraph" w:customStyle="1" w:styleId="List1">
    <w:name w:val="List1"/>
    <w:basedOn w:val="Normal"/>
    <w:rsid w:val="00CE54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35"/>
    <w:rPr>
      <w:rFonts w:ascii="Segoe UI" w:hAnsi="Segoe UI" w:cs="Segoe UI"/>
      <w:sz w:val="18"/>
      <w:szCs w:val="18"/>
    </w:rPr>
  </w:style>
  <w:style w:type="character" w:customStyle="1" w:styleId="hiddenspellerror">
    <w:name w:val="hiddenspellerror"/>
    <w:basedOn w:val="DefaultParagraphFont"/>
    <w:rsid w:val="00526135"/>
  </w:style>
  <w:style w:type="paragraph" w:styleId="NoSpacing">
    <w:name w:val="No Spacing"/>
    <w:link w:val="NoSpacingChar"/>
    <w:uiPriority w:val="1"/>
    <w:qFormat/>
    <w:rsid w:val="0083012D"/>
    <w:pPr>
      <w:spacing w:after="0" w:line="240" w:lineRule="auto"/>
    </w:pPr>
    <w:rPr>
      <w:rFonts w:eastAsiaTheme="minorEastAsia"/>
    </w:rPr>
  </w:style>
  <w:style w:type="character" w:customStyle="1" w:styleId="NoSpacingChar">
    <w:name w:val="No Spacing Char"/>
    <w:basedOn w:val="DefaultParagraphFont"/>
    <w:link w:val="NoSpacing"/>
    <w:uiPriority w:val="1"/>
    <w:rsid w:val="0083012D"/>
    <w:rPr>
      <w:rFonts w:eastAsiaTheme="minorEastAsia"/>
    </w:rPr>
  </w:style>
  <w:style w:type="paragraph" w:styleId="NormalWeb">
    <w:name w:val="Normal (Web)"/>
    <w:basedOn w:val="Normal"/>
    <w:uiPriority w:val="99"/>
    <w:rsid w:val="001F0479"/>
    <w:pPr>
      <w:tabs>
        <w:tab w:val="left" w:pos="850"/>
        <w:tab w:val="left" w:pos="1191"/>
        <w:tab w:val="left" w:pos="1531"/>
      </w:tabs>
      <w:spacing w:after="0" w:line="240" w:lineRule="auto"/>
      <w:jc w:val="both"/>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CC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7A9"/>
  </w:style>
  <w:style w:type="paragraph" w:styleId="Footer">
    <w:name w:val="footer"/>
    <w:basedOn w:val="Normal"/>
    <w:link w:val="FooterChar"/>
    <w:uiPriority w:val="99"/>
    <w:unhideWhenUsed/>
    <w:rsid w:val="00CC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7A9"/>
  </w:style>
  <w:style w:type="table" w:styleId="TableGridLight">
    <w:name w:val="Grid Table Light"/>
    <w:basedOn w:val="TableNormal"/>
    <w:uiPriority w:val="40"/>
    <w:rsid w:val="008B13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6896">
      <w:bodyDiv w:val="1"/>
      <w:marLeft w:val="0"/>
      <w:marRight w:val="0"/>
      <w:marTop w:val="0"/>
      <w:marBottom w:val="0"/>
      <w:divBdr>
        <w:top w:val="none" w:sz="0" w:space="0" w:color="auto"/>
        <w:left w:val="none" w:sz="0" w:space="0" w:color="auto"/>
        <w:bottom w:val="none" w:sz="0" w:space="0" w:color="auto"/>
        <w:right w:val="none" w:sz="0" w:space="0" w:color="auto"/>
      </w:divBdr>
    </w:div>
    <w:div w:id="615405190">
      <w:bodyDiv w:val="1"/>
      <w:marLeft w:val="0"/>
      <w:marRight w:val="0"/>
      <w:marTop w:val="0"/>
      <w:marBottom w:val="0"/>
      <w:divBdr>
        <w:top w:val="none" w:sz="0" w:space="0" w:color="auto"/>
        <w:left w:val="none" w:sz="0" w:space="0" w:color="auto"/>
        <w:bottom w:val="none" w:sz="0" w:space="0" w:color="auto"/>
        <w:right w:val="none" w:sz="0" w:space="0" w:color="auto"/>
      </w:divBdr>
    </w:div>
    <w:div w:id="1003047517">
      <w:bodyDiv w:val="1"/>
      <w:marLeft w:val="0"/>
      <w:marRight w:val="0"/>
      <w:marTop w:val="0"/>
      <w:marBottom w:val="0"/>
      <w:divBdr>
        <w:top w:val="none" w:sz="0" w:space="0" w:color="auto"/>
        <w:left w:val="none" w:sz="0" w:space="0" w:color="auto"/>
        <w:bottom w:val="none" w:sz="0" w:space="0" w:color="auto"/>
        <w:right w:val="none" w:sz="0" w:space="0" w:color="auto"/>
      </w:divBdr>
    </w:div>
    <w:div w:id="21289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D7BE-7C3F-4C37-B905-9445C0C9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15</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Annual Performance Report                               (January 1, 2021 – December 31, 2021)</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(January 1, 2021 – December 31, 2021)</dc:title>
  <dc:subject/>
  <dc:creator>Michael SDD</dc:creator>
  <cp:keywords/>
  <dc:description/>
  <cp:lastModifiedBy>PROQ</cp:lastModifiedBy>
  <cp:revision>113</cp:revision>
  <dcterms:created xsi:type="dcterms:W3CDTF">2021-03-11T09:52:00Z</dcterms:created>
  <dcterms:modified xsi:type="dcterms:W3CDTF">2022-03-15T10:12:00Z</dcterms:modified>
</cp:coreProperties>
</file>